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2A6112AA" w:rsidR="00216649" w:rsidRPr="00C31EBF" w:rsidRDefault="00C31EBF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C31EBF">
              <w:rPr>
                <w:rFonts w:ascii="宋体" w:hAnsi="宋体" w:hint="eastAsia"/>
                <w:bCs/>
                <w:szCs w:val="21"/>
              </w:rPr>
              <w:t>时序信号发生装置</w:t>
            </w:r>
          </w:p>
        </w:tc>
        <w:tc>
          <w:tcPr>
            <w:tcW w:w="5244" w:type="dxa"/>
            <w:vAlign w:val="center"/>
          </w:tcPr>
          <w:p w14:paraId="2E748B52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（1）脉冲信号输出通道数≥48路，各通道的延时、门宽可独立设置，脉冲幅度5V；</w:t>
            </w:r>
          </w:p>
          <w:p w14:paraId="48118242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（2）延时可调节的最大值≥9s，延迟精度(延时步距)≤10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 xml:space="preserve">，脉宽可调节的最大值≥9s，时间分辨率(脉宽步距)≤10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，信号上升沿＜1 ns；</w:t>
            </w:r>
          </w:p>
          <w:p w14:paraId="62BF0407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（3）支持内触发和外触发，内触发频率最大值≥1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 xml:space="preserve"> MHz；外触发频率最大值≥125 MHz，并支持分频；外触发模式下，输出的脉冲信号抖动＜50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550A6984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（4）支持外接时钟，支持本地控制和远程控制；</w:t>
            </w:r>
          </w:p>
          <w:p w14:paraId="0B7ED927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（5）支持安装在公称宽度为60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>mm的标准机柜中。</w:t>
            </w:r>
          </w:p>
          <w:p w14:paraId="3BB16AEE" w14:textId="21AB77ED" w:rsidR="00216649" w:rsidRP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A91939">
              <w:rPr>
                <w:rFonts w:ascii="宋体" w:hAnsi="宋体" w:hint="eastAsia"/>
                <w:bCs/>
                <w:szCs w:val="21"/>
              </w:rPr>
              <w:t>数量：一套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E1F6" w14:textId="77777777" w:rsidR="00C31EBF" w:rsidRPr="003F0806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个月内。</w:t>
            </w:r>
          </w:p>
          <w:p w14:paraId="257F6453" w14:textId="77777777" w:rsidR="00C31EBF" w:rsidRPr="003F0806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个月内将货物送达指定地点。</w:t>
            </w:r>
          </w:p>
          <w:p w14:paraId="23388258" w14:textId="77777777" w:rsidR="00C31EBF" w:rsidRPr="003F0806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0%的预付款； 货到采购方指定地点并经验收合格后，支付合同尾款。</w:t>
            </w:r>
          </w:p>
          <w:p w14:paraId="49ED3AAB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注：最后一次付款前，供应商须向采购人提供100%合同价款的增值税专用发票。</w:t>
            </w:r>
          </w:p>
          <w:p w14:paraId="2CF07DA6" w14:textId="77777777" w:rsidR="00C31EBF" w:rsidRPr="00CA5683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3F0806">
              <w:rPr>
                <w:rFonts w:ascii="宋体" w:hAnsi="宋体" w:hint="eastAsia"/>
                <w:bCs/>
                <w:szCs w:val="21"/>
              </w:rPr>
              <w:t>提供产品合格证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F0806">
              <w:rPr>
                <w:rFonts w:ascii="宋体" w:hAnsi="宋体" w:hint="eastAsia"/>
                <w:bCs/>
                <w:szCs w:val="21"/>
              </w:rPr>
              <w:t>出厂测试报告；</w:t>
            </w:r>
            <w:r>
              <w:rPr>
                <w:rFonts w:ascii="宋体" w:hAnsi="宋体" w:hint="eastAsia"/>
                <w:bCs/>
                <w:szCs w:val="21"/>
              </w:rPr>
              <w:t>验收期间，若货物存在技术参数不符合要求或质量问题，供应商应在接到通知之日起3日内更换合格产品重新交付至指定地点，并承担因此而发生的相关费用。</w:t>
            </w:r>
          </w:p>
          <w:p w14:paraId="211126BE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2A080DE8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质保期不少于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ascii="宋体" w:hAnsi="宋体" w:hint="eastAsia"/>
                <w:bCs/>
                <w:szCs w:val="21"/>
              </w:rPr>
              <w:t>个月，起始日期以验收合格之日开始计算。质保期内，供应商负责免费更换或维修。供应商应于接到采购人通知后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ascii="宋体" w:hAnsi="宋体" w:hint="eastAsia"/>
                <w:bCs/>
                <w:szCs w:val="21"/>
              </w:rPr>
              <w:t>小时内（法定假期除外）进行响应；需要抵达现场进行维修的，供应商应在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ascii="宋体" w:hAnsi="宋体" w:hint="eastAsia"/>
                <w:bCs/>
                <w:szCs w:val="21"/>
              </w:rPr>
              <w:t>小时内抵达现场，并在合理的时间内完成维修，因此所发生的费用由供应商承担。</w:t>
            </w:r>
          </w:p>
          <w:p w14:paraId="120A50AE" w14:textId="77777777" w:rsidR="00C31EBF" w:rsidRDefault="00C31EBF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供应商免费提供必要的技术咨询或现场技术支持，以确保采购方能安全、有效的使用标的货物。</w:t>
            </w:r>
          </w:p>
          <w:p w14:paraId="6B157C36" w14:textId="09D39885" w:rsidR="005C4758" w:rsidRPr="00C31EBF" w:rsidRDefault="005C4758" w:rsidP="004A3339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lastRenderedPageBreak/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C0E7E" w14:textId="77777777" w:rsidR="002E10BF" w:rsidRDefault="002E10BF" w:rsidP="008F5C2B">
      <w:r>
        <w:separator/>
      </w:r>
    </w:p>
  </w:endnote>
  <w:endnote w:type="continuationSeparator" w:id="0">
    <w:p w14:paraId="60D69896" w14:textId="77777777" w:rsidR="002E10BF" w:rsidRDefault="002E10B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FB18A" w14:textId="77777777" w:rsidR="002E10BF" w:rsidRDefault="002E10BF" w:rsidP="008F5C2B">
      <w:r>
        <w:separator/>
      </w:r>
    </w:p>
  </w:footnote>
  <w:footnote w:type="continuationSeparator" w:id="0">
    <w:p w14:paraId="0885E4D7" w14:textId="77777777" w:rsidR="002E10BF" w:rsidRDefault="002E10B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631968">
    <w:abstractNumId w:val="15"/>
  </w:num>
  <w:num w:numId="2" w16cid:durableId="1533223298">
    <w:abstractNumId w:val="6"/>
  </w:num>
  <w:num w:numId="3" w16cid:durableId="673411558">
    <w:abstractNumId w:val="11"/>
  </w:num>
  <w:num w:numId="4" w16cid:durableId="2027752745">
    <w:abstractNumId w:val="8"/>
  </w:num>
  <w:num w:numId="5" w16cid:durableId="1810053985">
    <w:abstractNumId w:val="4"/>
  </w:num>
  <w:num w:numId="6" w16cid:durableId="275647184">
    <w:abstractNumId w:val="18"/>
  </w:num>
  <w:num w:numId="7" w16cid:durableId="489516888">
    <w:abstractNumId w:val="1"/>
  </w:num>
  <w:num w:numId="8" w16cid:durableId="815075660">
    <w:abstractNumId w:val="19"/>
  </w:num>
  <w:num w:numId="9" w16cid:durableId="1404524998">
    <w:abstractNumId w:val="2"/>
  </w:num>
  <w:num w:numId="10" w16cid:durableId="2050034451">
    <w:abstractNumId w:val="0"/>
  </w:num>
  <w:num w:numId="11" w16cid:durableId="1076366451">
    <w:abstractNumId w:val="16"/>
  </w:num>
  <w:num w:numId="12" w16cid:durableId="423653825">
    <w:abstractNumId w:val="3"/>
  </w:num>
  <w:num w:numId="13" w16cid:durableId="1147749435">
    <w:abstractNumId w:val="9"/>
  </w:num>
  <w:num w:numId="14" w16cid:durableId="221597310">
    <w:abstractNumId w:val="10"/>
  </w:num>
  <w:num w:numId="15" w16cid:durableId="712584366">
    <w:abstractNumId w:val="13"/>
  </w:num>
  <w:num w:numId="16" w16cid:durableId="2083793777">
    <w:abstractNumId w:val="5"/>
  </w:num>
  <w:num w:numId="17" w16cid:durableId="258023619">
    <w:abstractNumId w:val="17"/>
  </w:num>
  <w:num w:numId="18" w16cid:durableId="643464982">
    <w:abstractNumId w:val="7"/>
  </w:num>
  <w:num w:numId="19" w16cid:durableId="1955480651">
    <w:abstractNumId w:val="12"/>
  </w:num>
  <w:num w:numId="20" w16cid:durableId="1558854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10BF"/>
    <w:rsid w:val="002E518A"/>
    <w:rsid w:val="0030094E"/>
    <w:rsid w:val="003009AA"/>
    <w:rsid w:val="003923FC"/>
    <w:rsid w:val="003C2330"/>
    <w:rsid w:val="003C7C5A"/>
    <w:rsid w:val="004626C3"/>
    <w:rsid w:val="004973C3"/>
    <w:rsid w:val="004A3339"/>
    <w:rsid w:val="004B0D2F"/>
    <w:rsid w:val="00547A75"/>
    <w:rsid w:val="005C4758"/>
    <w:rsid w:val="005F7E7B"/>
    <w:rsid w:val="00642CDA"/>
    <w:rsid w:val="00670B3D"/>
    <w:rsid w:val="006B29B9"/>
    <w:rsid w:val="006B44D7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7503C"/>
    <w:rsid w:val="007B2AE3"/>
    <w:rsid w:val="00811B08"/>
    <w:rsid w:val="00872767"/>
    <w:rsid w:val="00873181"/>
    <w:rsid w:val="008A2C3C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B1EB7"/>
    <w:rsid w:val="00BC2767"/>
    <w:rsid w:val="00C1298E"/>
    <w:rsid w:val="00C26D9F"/>
    <w:rsid w:val="00C26E1D"/>
    <w:rsid w:val="00C31EB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118</Words>
  <Characters>678</Characters>
  <Application>Microsoft Office Word</Application>
  <DocSecurity>0</DocSecurity>
  <Lines>5</Lines>
  <Paragraphs>1</Paragraphs>
  <ScaleCrop>false</ScaleCrop>
  <Company>P R C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30</cp:revision>
  <dcterms:created xsi:type="dcterms:W3CDTF">2024-07-15T01:36:00Z</dcterms:created>
  <dcterms:modified xsi:type="dcterms:W3CDTF">2025-10-15T09:44:00Z</dcterms:modified>
</cp:coreProperties>
</file>