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高压电源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E53B70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  <w:lang w:val="en-US" w:eastAsia="zh-CN"/>
              </w:rPr>
              <w:t>数量：</w:t>
            </w:r>
            <w:r>
              <w:rPr>
                <w:rFonts w:hint="eastAsia"/>
                <w:bCs/>
                <w:szCs w:val="21"/>
              </w:rPr>
              <w:t>两台。</w:t>
            </w:r>
          </w:p>
          <w:p w14:paraId="407E3E5D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主要技术参数：</w:t>
            </w:r>
            <w:r>
              <w:rPr>
                <w:bCs/>
                <w:szCs w:val="21"/>
              </w:rPr>
              <w:t>电压可调范围1 KV-150 KV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电流0-1 mA。纹波系数:&lt;0.05%p-p</w:t>
            </w:r>
            <w:r>
              <w:rPr>
                <w:rFonts w:hint="eastAsia"/>
                <w:bCs/>
                <w:szCs w:val="21"/>
              </w:rPr>
              <w:t>，</w:t>
            </w:r>
            <w:r>
              <w:rPr>
                <w:bCs/>
                <w:szCs w:val="21"/>
              </w:rPr>
              <w:t>温度系数25 ppm/C</w:t>
            </w:r>
          </w:p>
          <w:p w14:paraId="79EFDFB1">
            <w:pPr>
              <w:tabs>
                <w:tab w:val="left" w:pos="6915"/>
              </w:tabs>
              <w:jc w:val="left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bCs/>
                <w:szCs w:val="21"/>
              </w:rPr>
              <w:t>其他技术要求：稳定度开机一小时，每小时0.02%，电压相对负载调整率</w:t>
            </w:r>
            <w:r>
              <w:rPr>
                <w:rFonts w:hint="eastAsia"/>
                <w:bCs/>
                <w:szCs w:val="21"/>
              </w:rPr>
              <w:t>0</w:t>
            </w:r>
            <w:r>
              <w:rPr>
                <w:bCs/>
                <w:szCs w:val="21"/>
              </w:rPr>
              <w:t>.05%+500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mV、电压相对输入调整率0.05%+500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mV、电流相对负载调整率0.05%±100</w:t>
            </w:r>
            <w:r>
              <w:rPr>
                <w:rFonts w:hint="eastAsia"/>
                <w:bCs/>
                <w:szCs w:val="21"/>
              </w:rPr>
              <w:t xml:space="preserve"> </w:t>
            </w:r>
            <w:r>
              <w:rPr>
                <w:bCs/>
                <w:szCs w:val="21"/>
              </w:rPr>
              <w:t>μA、电流相对输入调整率0.05%</w:t>
            </w:r>
            <w:r>
              <w:rPr>
                <w:rFonts w:hint="eastAsia"/>
                <w:bCs/>
                <w:szCs w:val="21"/>
                <w:lang w:eastAsia="zh-CN"/>
              </w:rPr>
              <w:t>。</w:t>
            </w:r>
          </w:p>
          <w:p w14:paraId="77609E52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合同签订后三个月内</w:t>
            </w:r>
          </w:p>
          <w:p w14:paraId="00D99E59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一次性交付</w:t>
            </w:r>
          </w:p>
          <w:p w14:paraId="1263B4E5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甲方预付合同总金额的30%，货到甲方验收合格后支付合同总金额的70%</w:t>
            </w:r>
          </w:p>
          <w:p w14:paraId="6D36D77A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验收指标及验收要求：</w:t>
            </w:r>
            <w:r>
              <w:rPr>
                <w:bCs/>
                <w:szCs w:val="21"/>
              </w:rPr>
              <w:t>符合技术规格，厂家提供合格证</w:t>
            </w:r>
          </w:p>
          <w:p w14:paraId="6BE728E9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b/>
                <w:szCs w:val="21"/>
              </w:rPr>
              <w:t>保修及售后服务：</w:t>
            </w:r>
            <w:r>
              <w:rPr>
                <w:bCs/>
                <w:szCs w:val="21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自验收之日起质保一年，质保期内发生质量问题的，乙方应自接到甲方异议之日起3个工作日响应并提出有效解决方案，所产生的费用乙方承担。乙方提供必要的技术支持，确保甲方能够及时有效的使用设备。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40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38C3570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2026-09-18T03:29:32Z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