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229BD1">
      <w:pPr>
        <w:jc w:val="center"/>
        <w:rPr>
          <w:sz w:val="36"/>
        </w:rPr>
      </w:pPr>
      <w:r>
        <w:rPr>
          <w:sz w:val="36"/>
        </w:rPr>
        <w:t>中国科学技术大学国家同步辐射实验室</w:t>
      </w:r>
    </w:p>
    <w:p w14:paraId="6C813570">
      <w:pPr>
        <w:jc w:val="center"/>
        <w:rPr>
          <w:sz w:val="36"/>
        </w:rPr>
      </w:pPr>
      <w:r>
        <w:rPr>
          <w:rFonts w:hint="eastAsia"/>
          <w:sz w:val="36"/>
        </w:rPr>
        <w:t>技术指标供应商确认表</w:t>
      </w:r>
    </w:p>
    <w:p w14:paraId="28393B4F"/>
    <w:tbl>
      <w:tblPr>
        <w:tblStyle w:val="5"/>
        <w:tblW w:w="9781" w:type="dxa"/>
        <w:tblInd w:w="-5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5"/>
        <w:gridCol w:w="953"/>
        <w:gridCol w:w="5892"/>
        <w:gridCol w:w="1467"/>
        <w:gridCol w:w="824"/>
      </w:tblGrid>
      <w:tr w14:paraId="5F8FAD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6" w:hRule="atLeast"/>
        </w:trPr>
        <w:tc>
          <w:tcPr>
            <w:tcW w:w="671" w:type="dxa"/>
            <w:vAlign w:val="center"/>
          </w:tcPr>
          <w:p w14:paraId="35C2E7D7">
            <w:pPr>
              <w:jc w:val="center"/>
              <w:rPr>
                <w:sz w:val="24"/>
              </w:rPr>
            </w:pPr>
            <w:r>
              <w:rPr>
                <w:rFonts w:hint="eastAsia"/>
                <w:sz w:val="24"/>
              </w:rPr>
              <w:t>序号</w:t>
            </w:r>
          </w:p>
        </w:tc>
        <w:tc>
          <w:tcPr>
            <w:tcW w:w="1021" w:type="dxa"/>
            <w:vAlign w:val="center"/>
          </w:tcPr>
          <w:p w14:paraId="0BF6F9E1">
            <w:pPr>
              <w:jc w:val="center"/>
              <w:rPr>
                <w:sz w:val="24"/>
              </w:rPr>
            </w:pPr>
            <w:r>
              <w:rPr>
                <w:rFonts w:hint="eastAsia"/>
                <w:sz w:val="24"/>
              </w:rPr>
              <w:t>名称</w:t>
            </w:r>
          </w:p>
        </w:tc>
        <w:tc>
          <w:tcPr>
            <w:tcW w:w="5619" w:type="dxa"/>
            <w:vAlign w:val="center"/>
          </w:tcPr>
          <w:p w14:paraId="3CD2CEAA">
            <w:pPr>
              <w:jc w:val="center"/>
              <w:rPr>
                <w:sz w:val="24"/>
              </w:rPr>
            </w:pPr>
            <w:r>
              <w:rPr>
                <w:rFonts w:hint="eastAsia"/>
                <w:sz w:val="24"/>
              </w:rPr>
              <w:t>技术指标</w:t>
            </w:r>
          </w:p>
        </w:tc>
        <w:tc>
          <w:tcPr>
            <w:tcW w:w="1595" w:type="dxa"/>
            <w:vAlign w:val="center"/>
          </w:tcPr>
          <w:p w14:paraId="32045431">
            <w:pPr>
              <w:keepNext w:val="0"/>
              <w:keepLines w:val="0"/>
              <w:pageBreakBefore w:val="0"/>
              <w:widowControl w:val="0"/>
              <w:kinsoku/>
              <w:wordWrap/>
              <w:overflowPunct/>
              <w:topLinePunct w:val="0"/>
              <w:autoSpaceDE/>
              <w:autoSpaceDN/>
              <w:bidi w:val="0"/>
              <w:adjustRightInd/>
              <w:snapToGrid w:val="0"/>
              <w:jc w:val="center"/>
              <w:textAlignment w:val="auto"/>
              <w:rPr>
                <w:sz w:val="24"/>
              </w:rPr>
            </w:pPr>
            <w:r>
              <w:rPr>
                <w:rFonts w:hint="eastAsia"/>
                <w:sz w:val="24"/>
              </w:rPr>
              <w:t>偏离说明</w:t>
            </w:r>
          </w:p>
          <w:p w14:paraId="11FAD911">
            <w:pPr>
              <w:keepNext w:val="0"/>
              <w:keepLines w:val="0"/>
              <w:pageBreakBefore w:val="0"/>
              <w:widowControl w:val="0"/>
              <w:kinsoku/>
              <w:wordWrap/>
              <w:overflowPunct/>
              <w:topLinePunct w:val="0"/>
              <w:autoSpaceDE/>
              <w:autoSpaceDN/>
              <w:bidi w:val="0"/>
              <w:adjustRightInd/>
              <w:snapToGrid w:val="0"/>
              <w:jc w:val="center"/>
              <w:textAlignment w:val="auto"/>
              <w:rPr>
                <w:sz w:val="24"/>
              </w:rPr>
            </w:pPr>
            <w:r>
              <w:rPr>
                <w:rFonts w:hint="eastAsia"/>
                <w:sz w:val="24"/>
              </w:rPr>
              <w:t>(</w:t>
            </w:r>
            <w:r>
              <w:rPr>
                <w:sz w:val="24"/>
              </w:rPr>
              <w:t>无偏离</w:t>
            </w:r>
            <w:r>
              <w:rPr>
                <w:rFonts w:hint="eastAsia"/>
                <w:sz w:val="24"/>
              </w:rPr>
              <w:t>/</w:t>
            </w:r>
            <w:r>
              <w:rPr>
                <w:sz w:val="24"/>
              </w:rPr>
              <w:t>正偏离</w:t>
            </w:r>
            <w:r>
              <w:rPr>
                <w:rFonts w:hint="eastAsia"/>
                <w:sz w:val="24"/>
              </w:rPr>
              <w:t>/</w:t>
            </w:r>
            <w:r>
              <w:rPr>
                <w:sz w:val="24"/>
              </w:rPr>
              <w:t>负偏离</w:t>
            </w:r>
            <w:r>
              <w:rPr>
                <w:rFonts w:hint="eastAsia"/>
                <w:sz w:val="24"/>
              </w:rPr>
              <w:t>)</w:t>
            </w:r>
          </w:p>
        </w:tc>
        <w:tc>
          <w:tcPr>
            <w:tcW w:w="875" w:type="dxa"/>
            <w:vAlign w:val="center"/>
          </w:tcPr>
          <w:p w14:paraId="1B8BFFC5">
            <w:pPr>
              <w:jc w:val="center"/>
              <w:rPr>
                <w:sz w:val="24"/>
              </w:rPr>
            </w:pPr>
            <w:r>
              <w:rPr>
                <w:rFonts w:hint="eastAsia"/>
                <w:sz w:val="24"/>
              </w:rPr>
              <w:t>偏离值</w:t>
            </w:r>
          </w:p>
        </w:tc>
      </w:tr>
      <w:tr w14:paraId="3CD8B6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671" w:type="dxa"/>
            <w:vAlign w:val="center"/>
          </w:tcPr>
          <w:p w14:paraId="61F04229">
            <w:pPr>
              <w:spacing w:line="400" w:lineRule="exact"/>
              <w:jc w:val="center"/>
            </w:pPr>
            <w:r>
              <w:rPr>
                <w:rFonts w:hint="eastAsia"/>
              </w:rPr>
              <w:t>1</w:t>
            </w:r>
          </w:p>
        </w:tc>
        <w:tc>
          <w:tcPr>
            <w:tcW w:w="1021" w:type="dxa"/>
            <w:tcBorders>
              <w:top w:val="single" w:color="auto" w:sz="4" w:space="0"/>
              <w:left w:val="single" w:color="auto" w:sz="4" w:space="0"/>
              <w:bottom w:val="single" w:color="auto" w:sz="4" w:space="0"/>
              <w:right w:val="single" w:color="auto" w:sz="4" w:space="0"/>
            </w:tcBorders>
            <w:shd w:val="clear" w:color="auto" w:fill="auto"/>
            <w:vAlign w:val="center"/>
          </w:tcPr>
          <w:p w14:paraId="6FB67FD6">
            <w:pPr>
              <w:widowControl/>
              <w:jc w:val="center"/>
              <w:rPr>
                <w:rFonts w:hint="eastAsia" w:cs="宋体" w:asciiTheme="minorEastAsia" w:hAnsiTheme="minorEastAsia"/>
                <w:color w:val="000000"/>
                <w:kern w:val="0"/>
              </w:rPr>
            </w:pPr>
            <w:r>
              <w:rPr>
                <w:rFonts w:hint="eastAsia"/>
                <w:sz w:val="24"/>
                <w:szCs w:val="24"/>
                <w:lang w:val="en-US" w:eastAsia="zh-CN"/>
              </w:rPr>
              <w:t>超高真空密封组件</w:t>
            </w:r>
          </w:p>
        </w:tc>
        <w:tc>
          <w:tcPr>
            <w:tcW w:w="5619" w:type="dxa"/>
            <w:tcBorders>
              <w:top w:val="single" w:color="auto" w:sz="4" w:space="0"/>
              <w:left w:val="nil"/>
              <w:bottom w:val="single" w:color="auto" w:sz="4" w:space="0"/>
              <w:right w:val="single" w:color="auto" w:sz="4" w:space="0"/>
            </w:tcBorders>
            <w:shd w:val="clear" w:color="auto" w:fill="auto"/>
            <w:vAlign w:val="center"/>
          </w:tcPr>
          <w:p w14:paraId="3CBB1898">
            <w:bookmarkStart w:id="0" w:name="OLE_LINK2"/>
            <w:bookmarkStart w:id="1" w:name="OLE_LINK1"/>
            <w:bookmarkStart w:id="2" w:name="OLE_LINK3"/>
            <w:r>
              <w:rPr>
                <w:rFonts w:hint="eastAsia"/>
              </w:rPr>
              <w:t>（1）材料：无氧铜C101或C103；</w:t>
            </w:r>
          </w:p>
          <w:p w14:paraId="70AB595B">
            <w:r>
              <w:rPr>
                <w:rFonts w:hint="eastAsia"/>
              </w:rPr>
              <w:t>（2）整体表面粗糙度Ra不大于1.6μm，表面无氧化；</w:t>
            </w:r>
          </w:p>
          <w:p w14:paraId="15A878D7">
            <w:r>
              <w:rPr>
                <w:rFonts w:hint="eastAsia"/>
              </w:rPr>
              <w:t>（3）超高真空密封组件内外孔公差 ±0.1 mm；</w:t>
            </w:r>
          </w:p>
          <w:p w14:paraId="788FE59A">
            <w:r>
              <w:rPr>
                <w:rFonts w:hint="eastAsia"/>
              </w:rPr>
              <w:t>（4）超高真空密封组件的密封圈刀口位置无划痕划伤、磕碰、缺口等缺陷，投标人需全检；</w:t>
            </w:r>
          </w:p>
          <w:p w14:paraId="4368345D">
            <w:r>
              <w:rPr>
                <w:rFonts w:hint="eastAsia"/>
              </w:rPr>
              <w:t>（5）密封圈需超声波清洗保证表面无油，万级（ISO7）以上洁净环境中酒精清洁后包装；</w:t>
            </w:r>
          </w:p>
          <w:p w14:paraId="0FADB186">
            <w:r>
              <w:rPr>
                <w:rFonts w:hint="eastAsia"/>
              </w:rPr>
              <w:t>（6）硬度：表2超高真空密封组件成品的表面硬度值在50±10 HB范围，测试后根据具体的密封效果调整硬度的范围并确定最终硬度取值范围。每加工批次每种规格按照密封圈相同工艺加工1% (不足两件时按两件计取）取样，以测试密封圈硬度；</w:t>
            </w:r>
          </w:p>
          <w:p w14:paraId="15801E13">
            <w:r>
              <w:rPr>
                <w:rFonts w:hint="eastAsia"/>
              </w:rPr>
              <w:t>（7）为保护超高真空密封组件表面，每个超高真空密封组件都应该封在塑料袋内，每10个超高真空密封组件包装在硬质盒内；</w:t>
            </w:r>
          </w:p>
          <w:p w14:paraId="212D58CC">
            <w:r>
              <w:rPr>
                <w:rFonts w:hint="eastAsia"/>
              </w:rPr>
              <w:t>（8）标注超高真空密封组件批次号、硬度、材质、清洁等级。</w:t>
            </w:r>
          </w:p>
          <w:p w14:paraId="6C9A3EE2">
            <w:pPr>
              <w:rPr>
                <w:b/>
                <w:sz w:val="24"/>
              </w:rPr>
            </w:pPr>
            <w:r>
              <w:rPr>
                <w:b/>
                <w:sz w:val="24"/>
              </w:rPr>
              <w:t>2</w:t>
            </w:r>
            <w:r>
              <w:rPr>
                <w:rFonts w:hint="eastAsia"/>
                <w:b/>
                <w:sz w:val="24"/>
              </w:rPr>
              <w:t>：规格和数量</w:t>
            </w:r>
            <w:bookmarkEnd w:id="0"/>
            <w:bookmarkEnd w:id="1"/>
            <w:bookmarkEnd w:id="2"/>
          </w:p>
          <w:p w14:paraId="746B5457">
            <w:pPr>
              <w:numPr>
                <w:ilvl w:val="255"/>
                <w:numId w:val="0"/>
              </w:numPr>
              <w:spacing w:line="300" w:lineRule="auto"/>
              <w:jc w:val="center"/>
              <w:rPr>
                <w:rFonts w:hint="eastAsia" w:ascii="宋体" w:hAnsi="宋体"/>
                <w:szCs w:val="21"/>
              </w:rPr>
            </w:pPr>
            <w:r>
              <w:rPr>
                <w:rFonts w:hint="eastAsia" w:ascii="宋体" w:hAnsi="宋体"/>
                <w:szCs w:val="21"/>
              </w:rPr>
              <w:t>表1 普通超高真空密封组件（HB40-80</w:t>
            </w:r>
            <w:r>
              <w:rPr>
                <w:rFonts w:ascii="宋体" w:hAnsi="宋体"/>
                <w:szCs w:val="21"/>
              </w:rPr>
              <w:t>）</w:t>
            </w:r>
          </w:p>
          <w:tbl>
            <w:tblPr>
              <w:tblStyle w:val="4"/>
              <w:tblW w:w="5538" w:type="dxa"/>
              <w:tblInd w:w="0" w:type="dxa"/>
              <w:tblLayout w:type="autofit"/>
              <w:tblCellMar>
                <w:top w:w="0" w:type="dxa"/>
                <w:left w:w="108" w:type="dxa"/>
                <w:bottom w:w="0" w:type="dxa"/>
                <w:right w:w="108" w:type="dxa"/>
              </w:tblCellMar>
            </w:tblPr>
            <w:tblGrid>
              <w:gridCol w:w="542"/>
              <w:gridCol w:w="1417"/>
              <w:gridCol w:w="741"/>
              <w:gridCol w:w="856"/>
              <w:gridCol w:w="779"/>
              <w:gridCol w:w="659"/>
              <w:gridCol w:w="544"/>
            </w:tblGrid>
            <w:tr w14:paraId="3F819004">
              <w:tblPrEx>
                <w:tblCellMar>
                  <w:top w:w="0" w:type="dxa"/>
                  <w:left w:w="108" w:type="dxa"/>
                  <w:bottom w:w="0" w:type="dxa"/>
                  <w:right w:w="108" w:type="dxa"/>
                </w:tblCellMar>
              </w:tblPrEx>
              <w:trPr>
                <w:trHeight w:val="401" w:hRule="atLeast"/>
              </w:trPr>
              <w:tc>
                <w:tcPr>
                  <w:tcW w:w="542" w:type="dxa"/>
                  <w:vMerge w:val="restart"/>
                  <w:tcBorders>
                    <w:top w:val="single" w:color="auto" w:sz="4" w:space="0"/>
                    <w:left w:val="single" w:color="auto" w:sz="4" w:space="0"/>
                    <w:bottom w:val="single" w:color="auto" w:sz="4" w:space="0"/>
                    <w:right w:val="single" w:color="auto" w:sz="4" w:space="0"/>
                  </w:tcBorders>
                  <w:vAlign w:val="center"/>
                </w:tcPr>
                <w:p w14:paraId="548F91B4">
                  <w:pPr>
                    <w:widowControl/>
                    <w:jc w:val="center"/>
                    <w:rPr>
                      <w:rFonts w:hint="eastAsia" w:ascii="宋体" w:hAnsi="宋体"/>
                      <w:szCs w:val="21"/>
                    </w:rPr>
                  </w:pPr>
                  <w:r>
                    <w:rPr>
                      <w:rFonts w:hint="eastAsia" w:ascii="宋体" w:hAnsi="宋体"/>
                      <w:szCs w:val="21"/>
                    </w:rPr>
                    <w:t>序号</w:t>
                  </w:r>
                </w:p>
              </w:tc>
              <w:tc>
                <w:tcPr>
                  <w:tcW w:w="1417" w:type="dxa"/>
                  <w:vMerge w:val="restart"/>
                  <w:tcBorders>
                    <w:top w:val="single" w:color="auto" w:sz="4" w:space="0"/>
                    <w:left w:val="single" w:color="auto" w:sz="4" w:space="0"/>
                    <w:bottom w:val="single" w:color="auto" w:sz="4" w:space="0"/>
                    <w:right w:val="single" w:color="auto" w:sz="4" w:space="0"/>
                  </w:tcBorders>
                  <w:vAlign w:val="center"/>
                </w:tcPr>
                <w:p w14:paraId="22D58939">
                  <w:pPr>
                    <w:widowControl/>
                    <w:jc w:val="center"/>
                    <w:rPr>
                      <w:rFonts w:hint="eastAsia" w:ascii="宋体" w:hAnsi="宋体"/>
                      <w:szCs w:val="21"/>
                    </w:rPr>
                  </w:pPr>
                  <w:r>
                    <w:rPr>
                      <w:rFonts w:hint="eastAsia" w:ascii="宋体" w:hAnsi="宋体"/>
                      <w:szCs w:val="21"/>
                    </w:rPr>
                    <w:t>产品名称</w:t>
                  </w:r>
                </w:p>
              </w:tc>
              <w:tc>
                <w:tcPr>
                  <w:tcW w:w="2335" w:type="dxa"/>
                  <w:gridSpan w:val="3"/>
                  <w:tcBorders>
                    <w:top w:val="single" w:color="auto" w:sz="4" w:space="0"/>
                    <w:left w:val="nil"/>
                    <w:bottom w:val="single" w:color="auto" w:sz="4" w:space="0"/>
                    <w:right w:val="single" w:color="auto" w:sz="4" w:space="0"/>
                  </w:tcBorders>
                  <w:vAlign w:val="center"/>
                </w:tcPr>
                <w:p w14:paraId="74FE1995">
                  <w:pPr>
                    <w:widowControl/>
                    <w:jc w:val="center"/>
                    <w:rPr>
                      <w:rFonts w:hint="eastAsia" w:ascii="宋体" w:hAnsi="宋体"/>
                      <w:szCs w:val="21"/>
                    </w:rPr>
                  </w:pPr>
                  <w:r>
                    <w:rPr>
                      <w:rFonts w:hint="eastAsia" w:ascii="宋体" w:hAnsi="宋体"/>
                      <w:szCs w:val="21"/>
                    </w:rPr>
                    <w:t>规格</w:t>
                  </w:r>
                </w:p>
              </w:tc>
              <w:tc>
                <w:tcPr>
                  <w:tcW w:w="700" w:type="dxa"/>
                  <w:vMerge w:val="restart"/>
                  <w:tcBorders>
                    <w:top w:val="single" w:color="auto" w:sz="4" w:space="0"/>
                    <w:left w:val="single" w:color="auto" w:sz="4" w:space="0"/>
                    <w:right w:val="single" w:color="auto" w:sz="4" w:space="0"/>
                  </w:tcBorders>
                  <w:vAlign w:val="center"/>
                </w:tcPr>
                <w:p w14:paraId="53286D14">
                  <w:pPr>
                    <w:widowControl/>
                    <w:jc w:val="center"/>
                    <w:rPr>
                      <w:rFonts w:hint="eastAsia" w:ascii="宋体" w:hAnsi="宋体"/>
                      <w:szCs w:val="21"/>
                    </w:rPr>
                  </w:pPr>
                  <w:r>
                    <w:rPr>
                      <w:rFonts w:hint="eastAsia" w:ascii="宋体" w:hAnsi="宋体"/>
                      <w:szCs w:val="21"/>
                    </w:rPr>
                    <w:t>数量</w:t>
                  </w:r>
                </w:p>
              </w:tc>
              <w:tc>
                <w:tcPr>
                  <w:tcW w:w="544" w:type="dxa"/>
                  <w:vMerge w:val="restart"/>
                  <w:tcBorders>
                    <w:top w:val="single" w:color="auto" w:sz="4" w:space="0"/>
                    <w:left w:val="single" w:color="auto" w:sz="4" w:space="0"/>
                    <w:right w:val="single" w:color="auto" w:sz="4" w:space="0"/>
                  </w:tcBorders>
                  <w:vAlign w:val="center"/>
                </w:tcPr>
                <w:p w14:paraId="50ED6D29">
                  <w:pPr>
                    <w:widowControl/>
                    <w:jc w:val="center"/>
                    <w:rPr>
                      <w:rFonts w:hint="eastAsia" w:ascii="宋体" w:hAnsi="宋体"/>
                      <w:szCs w:val="21"/>
                    </w:rPr>
                  </w:pPr>
                  <w:r>
                    <w:rPr>
                      <w:rFonts w:hint="eastAsia" w:ascii="宋体" w:hAnsi="宋体"/>
                      <w:szCs w:val="21"/>
                    </w:rPr>
                    <w:t>单位</w:t>
                  </w:r>
                </w:p>
              </w:tc>
            </w:tr>
            <w:tr w14:paraId="6D8D5C7B">
              <w:tblPrEx>
                <w:tblCellMar>
                  <w:top w:w="0" w:type="dxa"/>
                  <w:left w:w="108" w:type="dxa"/>
                  <w:bottom w:w="0" w:type="dxa"/>
                  <w:right w:w="108" w:type="dxa"/>
                </w:tblCellMar>
              </w:tblPrEx>
              <w:trPr>
                <w:trHeight w:val="401" w:hRule="atLeast"/>
              </w:trPr>
              <w:tc>
                <w:tcPr>
                  <w:tcW w:w="542" w:type="dxa"/>
                  <w:vMerge w:val="continue"/>
                  <w:tcBorders>
                    <w:top w:val="single" w:color="auto" w:sz="4" w:space="0"/>
                    <w:left w:val="single" w:color="auto" w:sz="4" w:space="0"/>
                    <w:bottom w:val="single" w:color="auto" w:sz="4" w:space="0"/>
                    <w:right w:val="single" w:color="auto" w:sz="4" w:space="0"/>
                  </w:tcBorders>
                  <w:vAlign w:val="center"/>
                </w:tcPr>
                <w:p w14:paraId="687EC64A">
                  <w:pPr>
                    <w:widowControl/>
                    <w:jc w:val="left"/>
                    <w:rPr>
                      <w:rFonts w:hint="eastAsia" w:ascii="宋体" w:hAnsi="宋体"/>
                      <w:szCs w:val="21"/>
                    </w:rPr>
                  </w:pPr>
                </w:p>
              </w:tc>
              <w:tc>
                <w:tcPr>
                  <w:tcW w:w="1417" w:type="dxa"/>
                  <w:vMerge w:val="continue"/>
                  <w:tcBorders>
                    <w:top w:val="single" w:color="auto" w:sz="4" w:space="0"/>
                    <w:left w:val="single" w:color="auto" w:sz="4" w:space="0"/>
                    <w:bottom w:val="single" w:color="auto" w:sz="4" w:space="0"/>
                    <w:right w:val="single" w:color="auto" w:sz="4" w:space="0"/>
                  </w:tcBorders>
                  <w:vAlign w:val="center"/>
                </w:tcPr>
                <w:p w14:paraId="6289E0BE">
                  <w:pPr>
                    <w:widowControl/>
                    <w:jc w:val="left"/>
                    <w:rPr>
                      <w:rFonts w:hint="eastAsia" w:ascii="宋体" w:hAnsi="宋体"/>
                      <w:szCs w:val="21"/>
                    </w:rPr>
                  </w:pPr>
                </w:p>
              </w:tc>
              <w:tc>
                <w:tcPr>
                  <w:tcW w:w="700" w:type="dxa"/>
                  <w:tcBorders>
                    <w:top w:val="nil"/>
                    <w:left w:val="nil"/>
                    <w:bottom w:val="single" w:color="auto" w:sz="4" w:space="0"/>
                    <w:right w:val="single" w:color="auto" w:sz="4" w:space="0"/>
                  </w:tcBorders>
                  <w:noWrap/>
                  <w:vAlign w:val="center"/>
                </w:tcPr>
                <w:p w14:paraId="5E7FCD63">
                  <w:pPr>
                    <w:widowControl/>
                    <w:jc w:val="center"/>
                    <w:rPr>
                      <w:rFonts w:hint="eastAsia" w:ascii="宋体" w:hAnsi="宋体"/>
                      <w:szCs w:val="21"/>
                    </w:rPr>
                  </w:pPr>
                  <w:r>
                    <w:rPr>
                      <w:rFonts w:hint="eastAsia" w:ascii="宋体" w:hAnsi="宋体"/>
                      <w:szCs w:val="21"/>
                    </w:rPr>
                    <w:t>外圆</w:t>
                  </w:r>
                </w:p>
              </w:tc>
              <w:tc>
                <w:tcPr>
                  <w:tcW w:w="856" w:type="dxa"/>
                  <w:tcBorders>
                    <w:top w:val="nil"/>
                    <w:left w:val="nil"/>
                    <w:bottom w:val="single" w:color="auto" w:sz="4" w:space="0"/>
                    <w:right w:val="single" w:color="auto" w:sz="4" w:space="0"/>
                  </w:tcBorders>
                  <w:noWrap/>
                  <w:vAlign w:val="center"/>
                </w:tcPr>
                <w:p w14:paraId="67F72C2C">
                  <w:pPr>
                    <w:widowControl/>
                    <w:jc w:val="center"/>
                    <w:rPr>
                      <w:rFonts w:hint="eastAsia" w:ascii="宋体" w:hAnsi="宋体"/>
                      <w:szCs w:val="21"/>
                    </w:rPr>
                  </w:pPr>
                  <w:r>
                    <w:rPr>
                      <w:rFonts w:hint="eastAsia" w:ascii="宋体" w:hAnsi="宋体"/>
                      <w:szCs w:val="21"/>
                    </w:rPr>
                    <w:t>内孔</w:t>
                  </w:r>
                </w:p>
              </w:tc>
              <w:tc>
                <w:tcPr>
                  <w:tcW w:w="779" w:type="dxa"/>
                  <w:tcBorders>
                    <w:top w:val="nil"/>
                    <w:left w:val="nil"/>
                    <w:bottom w:val="single" w:color="auto" w:sz="4" w:space="0"/>
                    <w:right w:val="single" w:color="auto" w:sz="4" w:space="0"/>
                  </w:tcBorders>
                  <w:noWrap/>
                  <w:vAlign w:val="center"/>
                </w:tcPr>
                <w:p w14:paraId="106692B1">
                  <w:pPr>
                    <w:widowControl/>
                    <w:jc w:val="center"/>
                    <w:rPr>
                      <w:rFonts w:hint="eastAsia" w:ascii="宋体" w:hAnsi="宋体"/>
                      <w:szCs w:val="21"/>
                    </w:rPr>
                  </w:pPr>
                  <w:r>
                    <w:rPr>
                      <w:rFonts w:hint="eastAsia" w:ascii="宋体" w:hAnsi="宋体"/>
                      <w:szCs w:val="21"/>
                    </w:rPr>
                    <w:t>厚度</w:t>
                  </w:r>
                </w:p>
              </w:tc>
              <w:tc>
                <w:tcPr>
                  <w:tcW w:w="700" w:type="dxa"/>
                  <w:vMerge w:val="continue"/>
                  <w:tcBorders>
                    <w:left w:val="single" w:color="auto" w:sz="4" w:space="0"/>
                    <w:bottom w:val="single" w:color="auto" w:sz="4" w:space="0"/>
                    <w:right w:val="single" w:color="auto" w:sz="4" w:space="0"/>
                  </w:tcBorders>
                  <w:vAlign w:val="center"/>
                </w:tcPr>
                <w:p w14:paraId="4A1649B2">
                  <w:pPr>
                    <w:widowControl/>
                    <w:jc w:val="left"/>
                    <w:rPr>
                      <w:rFonts w:hint="eastAsia" w:ascii="宋体" w:hAnsi="宋体"/>
                      <w:szCs w:val="21"/>
                    </w:rPr>
                  </w:pPr>
                </w:p>
              </w:tc>
              <w:tc>
                <w:tcPr>
                  <w:tcW w:w="544" w:type="dxa"/>
                  <w:vMerge w:val="continue"/>
                  <w:tcBorders>
                    <w:left w:val="single" w:color="auto" w:sz="4" w:space="0"/>
                    <w:bottom w:val="single" w:color="auto" w:sz="4" w:space="0"/>
                    <w:right w:val="single" w:color="auto" w:sz="4" w:space="0"/>
                  </w:tcBorders>
                  <w:vAlign w:val="center"/>
                </w:tcPr>
                <w:p w14:paraId="541610BF">
                  <w:pPr>
                    <w:widowControl/>
                    <w:jc w:val="left"/>
                    <w:rPr>
                      <w:rFonts w:hint="eastAsia" w:ascii="宋体" w:hAnsi="宋体"/>
                      <w:szCs w:val="21"/>
                    </w:rPr>
                  </w:pPr>
                </w:p>
              </w:tc>
            </w:tr>
            <w:tr w14:paraId="554B792C">
              <w:tblPrEx>
                <w:tblCellMar>
                  <w:top w:w="0" w:type="dxa"/>
                  <w:left w:w="108" w:type="dxa"/>
                  <w:bottom w:w="0" w:type="dxa"/>
                  <w:right w:w="108" w:type="dxa"/>
                </w:tblCellMar>
              </w:tblPrEx>
              <w:trPr>
                <w:trHeight w:val="917" w:hRule="atLeast"/>
              </w:trPr>
              <w:tc>
                <w:tcPr>
                  <w:tcW w:w="542" w:type="dxa"/>
                  <w:tcBorders>
                    <w:top w:val="nil"/>
                    <w:left w:val="single" w:color="auto" w:sz="4" w:space="0"/>
                    <w:bottom w:val="single" w:color="auto" w:sz="4" w:space="0"/>
                    <w:right w:val="single" w:color="auto" w:sz="4" w:space="0"/>
                  </w:tcBorders>
                  <w:noWrap/>
                  <w:vAlign w:val="center"/>
                </w:tcPr>
                <w:p w14:paraId="6321C681">
                  <w:pPr>
                    <w:widowControl/>
                    <w:jc w:val="center"/>
                    <w:rPr>
                      <w:rFonts w:hint="eastAsia" w:ascii="宋体" w:hAnsi="宋体"/>
                      <w:szCs w:val="21"/>
                    </w:rPr>
                  </w:pPr>
                  <w:r>
                    <w:rPr>
                      <w:rFonts w:hint="eastAsia" w:ascii="宋体" w:hAnsi="宋体"/>
                      <w:szCs w:val="21"/>
                    </w:rPr>
                    <w:t>1</w:t>
                  </w:r>
                </w:p>
              </w:tc>
              <w:tc>
                <w:tcPr>
                  <w:tcW w:w="1417" w:type="dxa"/>
                  <w:tcBorders>
                    <w:top w:val="nil"/>
                    <w:left w:val="nil"/>
                    <w:bottom w:val="single" w:color="auto" w:sz="4" w:space="0"/>
                    <w:right w:val="single" w:color="auto" w:sz="4" w:space="0"/>
                  </w:tcBorders>
                  <w:noWrap/>
                  <w:vAlign w:val="center"/>
                </w:tcPr>
                <w:p w14:paraId="09BEADCB">
                  <w:pPr>
                    <w:widowControl/>
                    <w:jc w:val="center"/>
                    <w:rPr>
                      <w:rFonts w:hint="eastAsia" w:ascii="宋体" w:hAnsi="宋体"/>
                      <w:szCs w:val="21"/>
                    </w:rPr>
                  </w:pPr>
                  <w:r>
                    <w:rPr>
                      <w:rFonts w:hint="eastAsia" w:ascii="宋体" w:hAnsi="宋体"/>
                      <w:szCs w:val="21"/>
                    </w:rPr>
                    <w:t>超高真空密封组件</w:t>
                  </w:r>
                </w:p>
                <w:p w14:paraId="3D925DB7">
                  <w:pPr>
                    <w:widowControl/>
                    <w:jc w:val="center"/>
                    <w:rPr>
                      <w:rFonts w:hint="eastAsia" w:ascii="宋体" w:hAnsi="宋体"/>
                      <w:szCs w:val="21"/>
                    </w:rPr>
                  </w:pPr>
                  <w:r>
                    <w:rPr>
                      <w:rFonts w:hint="eastAsia" w:ascii="宋体" w:hAnsi="宋体"/>
                      <w:szCs w:val="21"/>
                    </w:rPr>
                    <w:t>CF16</w:t>
                  </w:r>
                </w:p>
              </w:tc>
              <w:tc>
                <w:tcPr>
                  <w:tcW w:w="700" w:type="dxa"/>
                  <w:tcBorders>
                    <w:top w:val="nil"/>
                    <w:left w:val="nil"/>
                    <w:bottom w:val="single" w:color="auto" w:sz="4" w:space="0"/>
                    <w:right w:val="single" w:color="auto" w:sz="4" w:space="0"/>
                  </w:tcBorders>
                  <w:noWrap/>
                  <w:vAlign w:val="center"/>
                </w:tcPr>
                <w:p w14:paraId="33220CC6">
                  <w:pPr>
                    <w:widowControl/>
                    <w:jc w:val="center"/>
                    <w:rPr>
                      <w:rFonts w:hint="eastAsia" w:ascii="宋体" w:hAnsi="宋体"/>
                      <w:szCs w:val="21"/>
                    </w:rPr>
                  </w:pPr>
                  <w:r>
                    <w:rPr>
                      <w:rFonts w:hint="eastAsia" w:ascii="宋体" w:hAnsi="宋体"/>
                      <w:szCs w:val="21"/>
                    </w:rPr>
                    <w:t>21.3</w:t>
                  </w:r>
                </w:p>
              </w:tc>
              <w:tc>
                <w:tcPr>
                  <w:tcW w:w="856" w:type="dxa"/>
                  <w:tcBorders>
                    <w:top w:val="nil"/>
                    <w:left w:val="nil"/>
                    <w:bottom w:val="single" w:color="auto" w:sz="4" w:space="0"/>
                    <w:right w:val="single" w:color="auto" w:sz="4" w:space="0"/>
                  </w:tcBorders>
                  <w:noWrap/>
                  <w:vAlign w:val="center"/>
                </w:tcPr>
                <w:p w14:paraId="3C50D2DC">
                  <w:pPr>
                    <w:widowControl/>
                    <w:jc w:val="center"/>
                    <w:rPr>
                      <w:rFonts w:hint="eastAsia" w:ascii="宋体" w:hAnsi="宋体"/>
                      <w:szCs w:val="21"/>
                    </w:rPr>
                  </w:pPr>
                  <w:r>
                    <w:rPr>
                      <w:rFonts w:hint="eastAsia" w:ascii="宋体" w:hAnsi="宋体"/>
                      <w:szCs w:val="21"/>
                    </w:rPr>
                    <w:t>16.2</w:t>
                  </w:r>
                </w:p>
              </w:tc>
              <w:tc>
                <w:tcPr>
                  <w:tcW w:w="779" w:type="dxa"/>
                  <w:tcBorders>
                    <w:top w:val="nil"/>
                    <w:left w:val="nil"/>
                    <w:bottom w:val="single" w:color="auto" w:sz="4" w:space="0"/>
                    <w:right w:val="single" w:color="auto" w:sz="4" w:space="0"/>
                  </w:tcBorders>
                  <w:noWrap/>
                  <w:vAlign w:val="center"/>
                </w:tcPr>
                <w:p w14:paraId="03B60DFA">
                  <w:pPr>
                    <w:widowControl/>
                    <w:jc w:val="center"/>
                    <w:rPr>
                      <w:rFonts w:hint="eastAsia" w:ascii="宋体" w:hAnsi="宋体"/>
                      <w:szCs w:val="21"/>
                    </w:rPr>
                  </w:pPr>
                  <w:r>
                    <w:rPr>
                      <w:rFonts w:hint="eastAsia" w:ascii="宋体" w:hAnsi="宋体"/>
                      <w:szCs w:val="21"/>
                    </w:rPr>
                    <w:t>2.2</w:t>
                  </w:r>
                </w:p>
              </w:tc>
              <w:tc>
                <w:tcPr>
                  <w:tcW w:w="700" w:type="dxa"/>
                  <w:tcBorders>
                    <w:top w:val="nil"/>
                    <w:left w:val="single" w:color="auto" w:sz="4" w:space="0"/>
                    <w:bottom w:val="single" w:color="auto" w:sz="4" w:space="0"/>
                    <w:right w:val="single" w:color="auto" w:sz="4" w:space="0"/>
                  </w:tcBorders>
                  <w:vAlign w:val="center"/>
                </w:tcPr>
                <w:p w14:paraId="7A42F14E">
                  <w:pPr>
                    <w:widowControl/>
                    <w:jc w:val="center"/>
                    <w:rPr>
                      <w:rFonts w:hint="eastAsia" w:ascii="宋体" w:hAnsi="宋体"/>
                      <w:szCs w:val="21"/>
                    </w:rPr>
                  </w:pPr>
                  <w:r>
                    <w:rPr>
                      <w:rFonts w:hint="eastAsia" w:ascii="宋体" w:hAnsi="宋体"/>
                      <w:szCs w:val="21"/>
                    </w:rPr>
                    <w:t>90</w:t>
                  </w:r>
                </w:p>
              </w:tc>
              <w:tc>
                <w:tcPr>
                  <w:tcW w:w="544" w:type="dxa"/>
                  <w:tcBorders>
                    <w:top w:val="nil"/>
                    <w:left w:val="nil"/>
                    <w:bottom w:val="single" w:color="auto" w:sz="4" w:space="0"/>
                    <w:right w:val="single" w:color="auto" w:sz="4" w:space="0"/>
                  </w:tcBorders>
                  <w:noWrap/>
                  <w:vAlign w:val="center"/>
                </w:tcPr>
                <w:p w14:paraId="75303418">
                  <w:pPr>
                    <w:widowControl/>
                    <w:jc w:val="center"/>
                    <w:rPr>
                      <w:rFonts w:hint="eastAsia" w:ascii="宋体" w:hAnsi="宋体"/>
                      <w:szCs w:val="21"/>
                    </w:rPr>
                  </w:pPr>
                  <w:r>
                    <w:rPr>
                      <w:rFonts w:hint="eastAsia" w:ascii="宋体" w:hAnsi="宋体"/>
                      <w:szCs w:val="21"/>
                    </w:rPr>
                    <w:t>个</w:t>
                  </w:r>
                </w:p>
              </w:tc>
            </w:tr>
            <w:tr w14:paraId="58B969F0">
              <w:tblPrEx>
                <w:tblCellMar>
                  <w:top w:w="0" w:type="dxa"/>
                  <w:left w:w="108" w:type="dxa"/>
                  <w:bottom w:w="0" w:type="dxa"/>
                  <w:right w:w="108" w:type="dxa"/>
                </w:tblCellMar>
              </w:tblPrEx>
              <w:trPr>
                <w:trHeight w:val="917" w:hRule="atLeast"/>
              </w:trPr>
              <w:tc>
                <w:tcPr>
                  <w:tcW w:w="542" w:type="dxa"/>
                  <w:tcBorders>
                    <w:top w:val="nil"/>
                    <w:left w:val="single" w:color="auto" w:sz="4" w:space="0"/>
                    <w:bottom w:val="single" w:color="auto" w:sz="4" w:space="0"/>
                    <w:right w:val="single" w:color="auto" w:sz="4" w:space="0"/>
                  </w:tcBorders>
                  <w:noWrap/>
                  <w:vAlign w:val="center"/>
                </w:tcPr>
                <w:p w14:paraId="4B7481F2">
                  <w:pPr>
                    <w:widowControl/>
                    <w:jc w:val="center"/>
                    <w:rPr>
                      <w:rFonts w:hint="eastAsia" w:ascii="宋体" w:hAnsi="宋体"/>
                      <w:szCs w:val="21"/>
                    </w:rPr>
                  </w:pPr>
                  <w:r>
                    <w:rPr>
                      <w:rFonts w:hint="eastAsia" w:ascii="宋体" w:hAnsi="宋体"/>
                      <w:szCs w:val="21"/>
                    </w:rPr>
                    <w:t>2</w:t>
                  </w:r>
                </w:p>
              </w:tc>
              <w:tc>
                <w:tcPr>
                  <w:tcW w:w="1417" w:type="dxa"/>
                  <w:tcBorders>
                    <w:top w:val="nil"/>
                    <w:left w:val="nil"/>
                    <w:bottom w:val="single" w:color="auto" w:sz="4" w:space="0"/>
                    <w:right w:val="single" w:color="auto" w:sz="4" w:space="0"/>
                  </w:tcBorders>
                  <w:noWrap/>
                  <w:vAlign w:val="center"/>
                </w:tcPr>
                <w:p w14:paraId="5E1947C7">
                  <w:pPr>
                    <w:widowControl/>
                    <w:jc w:val="center"/>
                    <w:rPr>
                      <w:rFonts w:hint="eastAsia" w:ascii="宋体" w:hAnsi="宋体"/>
                      <w:szCs w:val="21"/>
                    </w:rPr>
                  </w:pPr>
                  <w:r>
                    <w:rPr>
                      <w:rFonts w:hint="eastAsia" w:ascii="宋体" w:hAnsi="宋体"/>
                      <w:szCs w:val="21"/>
                    </w:rPr>
                    <w:t>超高真空密封组件</w:t>
                  </w:r>
                </w:p>
                <w:p w14:paraId="4A21CBF6">
                  <w:pPr>
                    <w:widowControl/>
                    <w:jc w:val="center"/>
                    <w:rPr>
                      <w:rFonts w:hint="eastAsia" w:ascii="宋体" w:hAnsi="宋体"/>
                      <w:szCs w:val="21"/>
                    </w:rPr>
                  </w:pPr>
                  <w:r>
                    <w:rPr>
                      <w:rFonts w:hint="eastAsia" w:ascii="宋体" w:hAnsi="宋体"/>
                      <w:szCs w:val="21"/>
                    </w:rPr>
                    <w:t>CF25</w:t>
                  </w:r>
                </w:p>
              </w:tc>
              <w:tc>
                <w:tcPr>
                  <w:tcW w:w="700" w:type="dxa"/>
                  <w:tcBorders>
                    <w:top w:val="nil"/>
                    <w:left w:val="nil"/>
                    <w:bottom w:val="single" w:color="auto" w:sz="4" w:space="0"/>
                    <w:right w:val="single" w:color="auto" w:sz="4" w:space="0"/>
                  </w:tcBorders>
                  <w:noWrap/>
                  <w:vAlign w:val="center"/>
                </w:tcPr>
                <w:p w14:paraId="0D9A7F20">
                  <w:pPr>
                    <w:widowControl/>
                    <w:jc w:val="center"/>
                    <w:rPr>
                      <w:rFonts w:hint="eastAsia" w:ascii="宋体" w:hAnsi="宋体"/>
                      <w:szCs w:val="21"/>
                    </w:rPr>
                  </w:pPr>
                  <w:r>
                    <w:rPr>
                      <w:rFonts w:hint="eastAsia" w:ascii="宋体" w:hAnsi="宋体"/>
                      <w:szCs w:val="21"/>
                    </w:rPr>
                    <w:t>35.0</w:t>
                  </w:r>
                </w:p>
              </w:tc>
              <w:tc>
                <w:tcPr>
                  <w:tcW w:w="856" w:type="dxa"/>
                  <w:tcBorders>
                    <w:top w:val="nil"/>
                    <w:left w:val="nil"/>
                    <w:bottom w:val="single" w:color="auto" w:sz="4" w:space="0"/>
                    <w:right w:val="single" w:color="auto" w:sz="4" w:space="0"/>
                  </w:tcBorders>
                  <w:noWrap/>
                  <w:vAlign w:val="center"/>
                </w:tcPr>
                <w:p w14:paraId="7B0BB188">
                  <w:pPr>
                    <w:widowControl/>
                    <w:jc w:val="center"/>
                    <w:rPr>
                      <w:rFonts w:hint="eastAsia" w:ascii="宋体" w:hAnsi="宋体"/>
                      <w:szCs w:val="21"/>
                    </w:rPr>
                  </w:pPr>
                  <w:r>
                    <w:rPr>
                      <w:rFonts w:hint="eastAsia" w:ascii="宋体" w:hAnsi="宋体"/>
                      <w:szCs w:val="21"/>
                    </w:rPr>
                    <w:t>25.6</w:t>
                  </w:r>
                </w:p>
              </w:tc>
              <w:tc>
                <w:tcPr>
                  <w:tcW w:w="779" w:type="dxa"/>
                  <w:tcBorders>
                    <w:top w:val="nil"/>
                    <w:left w:val="nil"/>
                    <w:bottom w:val="single" w:color="auto" w:sz="4" w:space="0"/>
                    <w:right w:val="single" w:color="auto" w:sz="4" w:space="0"/>
                  </w:tcBorders>
                  <w:noWrap/>
                  <w:vAlign w:val="center"/>
                </w:tcPr>
                <w:p w14:paraId="0AA6B67B">
                  <w:pPr>
                    <w:widowControl/>
                    <w:jc w:val="center"/>
                    <w:rPr>
                      <w:rFonts w:hint="eastAsia" w:ascii="宋体" w:hAnsi="宋体"/>
                      <w:szCs w:val="21"/>
                    </w:rPr>
                  </w:pPr>
                  <w:r>
                    <w:rPr>
                      <w:rFonts w:hint="eastAsia" w:ascii="宋体" w:hAnsi="宋体"/>
                      <w:szCs w:val="21"/>
                    </w:rPr>
                    <w:t>2.2</w:t>
                  </w:r>
                </w:p>
              </w:tc>
              <w:tc>
                <w:tcPr>
                  <w:tcW w:w="700" w:type="dxa"/>
                  <w:tcBorders>
                    <w:top w:val="nil"/>
                    <w:left w:val="single" w:color="auto" w:sz="4" w:space="0"/>
                    <w:bottom w:val="single" w:color="auto" w:sz="4" w:space="0"/>
                    <w:right w:val="single" w:color="auto" w:sz="4" w:space="0"/>
                  </w:tcBorders>
                  <w:vAlign w:val="center"/>
                </w:tcPr>
                <w:p w14:paraId="38B33AC4">
                  <w:pPr>
                    <w:widowControl/>
                    <w:jc w:val="center"/>
                    <w:rPr>
                      <w:rFonts w:hint="eastAsia" w:ascii="宋体" w:hAnsi="宋体"/>
                      <w:szCs w:val="21"/>
                    </w:rPr>
                  </w:pPr>
                  <w:r>
                    <w:rPr>
                      <w:rFonts w:hint="eastAsia" w:ascii="宋体" w:hAnsi="宋体"/>
                      <w:szCs w:val="21"/>
                    </w:rPr>
                    <w:t>200</w:t>
                  </w:r>
                </w:p>
              </w:tc>
              <w:tc>
                <w:tcPr>
                  <w:tcW w:w="544" w:type="dxa"/>
                  <w:tcBorders>
                    <w:top w:val="nil"/>
                    <w:left w:val="nil"/>
                    <w:bottom w:val="single" w:color="auto" w:sz="4" w:space="0"/>
                    <w:right w:val="single" w:color="auto" w:sz="4" w:space="0"/>
                  </w:tcBorders>
                  <w:noWrap/>
                  <w:vAlign w:val="center"/>
                </w:tcPr>
                <w:p w14:paraId="4EE23FE1">
                  <w:pPr>
                    <w:widowControl/>
                    <w:jc w:val="center"/>
                    <w:rPr>
                      <w:rFonts w:hint="eastAsia" w:ascii="宋体" w:hAnsi="宋体"/>
                      <w:szCs w:val="21"/>
                    </w:rPr>
                  </w:pPr>
                  <w:r>
                    <w:rPr>
                      <w:rFonts w:hint="eastAsia" w:ascii="宋体" w:hAnsi="宋体"/>
                      <w:szCs w:val="21"/>
                    </w:rPr>
                    <w:t>个</w:t>
                  </w:r>
                </w:p>
              </w:tc>
            </w:tr>
            <w:tr w14:paraId="1F54B56F">
              <w:tblPrEx>
                <w:tblCellMar>
                  <w:top w:w="0" w:type="dxa"/>
                  <w:left w:w="108" w:type="dxa"/>
                  <w:bottom w:w="0" w:type="dxa"/>
                  <w:right w:w="108" w:type="dxa"/>
                </w:tblCellMar>
              </w:tblPrEx>
              <w:trPr>
                <w:trHeight w:val="917" w:hRule="atLeast"/>
              </w:trPr>
              <w:tc>
                <w:tcPr>
                  <w:tcW w:w="542" w:type="dxa"/>
                  <w:tcBorders>
                    <w:top w:val="nil"/>
                    <w:left w:val="single" w:color="auto" w:sz="4" w:space="0"/>
                    <w:bottom w:val="single" w:color="auto" w:sz="4" w:space="0"/>
                    <w:right w:val="single" w:color="auto" w:sz="4" w:space="0"/>
                  </w:tcBorders>
                  <w:noWrap/>
                  <w:vAlign w:val="center"/>
                </w:tcPr>
                <w:p w14:paraId="5C21F5CD">
                  <w:pPr>
                    <w:widowControl/>
                    <w:jc w:val="center"/>
                    <w:rPr>
                      <w:rFonts w:hint="eastAsia" w:ascii="宋体" w:hAnsi="宋体"/>
                      <w:szCs w:val="21"/>
                    </w:rPr>
                  </w:pPr>
                  <w:r>
                    <w:rPr>
                      <w:rFonts w:hint="eastAsia" w:ascii="宋体" w:hAnsi="宋体"/>
                      <w:szCs w:val="21"/>
                    </w:rPr>
                    <w:t>3</w:t>
                  </w:r>
                </w:p>
              </w:tc>
              <w:tc>
                <w:tcPr>
                  <w:tcW w:w="1417" w:type="dxa"/>
                  <w:tcBorders>
                    <w:top w:val="nil"/>
                    <w:left w:val="nil"/>
                    <w:bottom w:val="single" w:color="auto" w:sz="4" w:space="0"/>
                    <w:right w:val="single" w:color="auto" w:sz="4" w:space="0"/>
                  </w:tcBorders>
                  <w:noWrap/>
                  <w:vAlign w:val="center"/>
                </w:tcPr>
                <w:p w14:paraId="53F39E4C">
                  <w:pPr>
                    <w:widowControl/>
                    <w:jc w:val="center"/>
                    <w:rPr>
                      <w:rFonts w:hint="eastAsia" w:ascii="宋体" w:hAnsi="宋体"/>
                      <w:szCs w:val="21"/>
                    </w:rPr>
                  </w:pPr>
                  <w:r>
                    <w:rPr>
                      <w:rFonts w:hint="eastAsia" w:ascii="宋体" w:hAnsi="宋体"/>
                      <w:szCs w:val="21"/>
                    </w:rPr>
                    <w:t>超高真空密封组件</w:t>
                  </w:r>
                </w:p>
                <w:p w14:paraId="2687A5B3">
                  <w:pPr>
                    <w:widowControl/>
                    <w:jc w:val="center"/>
                    <w:rPr>
                      <w:rFonts w:hint="eastAsia" w:ascii="宋体" w:hAnsi="宋体"/>
                      <w:szCs w:val="21"/>
                    </w:rPr>
                  </w:pPr>
                  <w:r>
                    <w:rPr>
                      <w:rFonts w:hint="eastAsia" w:ascii="宋体" w:hAnsi="宋体"/>
                      <w:szCs w:val="21"/>
                    </w:rPr>
                    <w:t>CF35</w:t>
                  </w:r>
                </w:p>
              </w:tc>
              <w:tc>
                <w:tcPr>
                  <w:tcW w:w="700" w:type="dxa"/>
                  <w:tcBorders>
                    <w:top w:val="nil"/>
                    <w:left w:val="nil"/>
                    <w:bottom w:val="single" w:color="auto" w:sz="4" w:space="0"/>
                    <w:right w:val="single" w:color="auto" w:sz="4" w:space="0"/>
                  </w:tcBorders>
                  <w:noWrap/>
                  <w:vAlign w:val="center"/>
                </w:tcPr>
                <w:p w14:paraId="3CEC9121">
                  <w:pPr>
                    <w:widowControl/>
                    <w:jc w:val="center"/>
                    <w:rPr>
                      <w:rFonts w:hint="eastAsia" w:ascii="宋体" w:hAnsi="宋体"/>
                      <w:szCs w:val="21"/>
                    </w:rPr>
                  </w:pPr>
                  <w:r>
                    <w:rPr>
                      <w:rFonts w:hint="eastAsia" w:ascii="宋体" w:hAnsi="宋体"/>
                      <w:szCs w:val="21"/>
                    </w:rPr>
                    <w:t>48.15</w:t>
                  </w:r>
                </w:p>
              </w:tc>
              <w:tc>
                <w:tcPr>
                  <w:tcW w:w="856" w:type="dxa"/>
                  <w:tcBorders>
                    <w:top w:val="nil"/>
                    <w:left w:val="nil"/>
                    <w:bottom w:val="single" w:color="auto" w:sz="4" w:space="0"/>
                    <w:right w:val="single" w:color="auto" w:sz="4" w:space="0"/>
                  </w:tcBorders>
                  <w:noWrap/>
                  <w:vAlign w:val="center"/>
                </w:tcPr>
                <w:p w14:paraId="5A88754E">
                  <w:pPr>
                    <w:widowControl/>
                    <w:jc w:val="center"/>
                    <w:rPr>
                      <w:rFonts w:hint="eastAsia" w:ascii="宋体" w:hAnsi="宋体"/>
                      <w:szCs w:val="21"/>
                    </w:rPr>
                  </w:pPr>
                  <w:r>
                    <w:rPr>
                      <w:rFonts w:hint="eastAsia" w:ascii="宋体" w:hAnsi="宋体"/>
                      <w:szCs w:val="21"/>
                    </w:rPr>
                    <w:t>36.8</w:t>
                  </w:r>
                </w:p>
              </w:tc>
              <w:tc>
                <w:tcPr>
                  <w:tcW w:w="779" w:type="dxa"/>
                  <w:tcBorders>
                    <w:top w:val="nil"/>
                    <w:left w:val="nil"/>
                    <w:bottom w:val="single" w:color="auto" w:sz="4" w:space="0"/>
                    <w:right w:val="single" w:color="auto" w:sz="4" w:space="0"/>
                  </w:tcBorders>
                  <w:noWrap/>
                  <w:vAlign w:val="center"/>
                </w:tcPr>
                <w:p w14:paraId="400914C4">
                  <w:pPr>
                    <w:widowControl/>
                    <w:jc w:val="center"/>
                    <w:rPr>
                      <w:rFonts w:hint="eastAsia" w:ascii="宋体" w:hAnsi="宋体"/>
                      <w:szCs w:val="21"/>
                    </w:rPr>
                  </w:pPr>
                  <w:r>
                    <w:rPr>
                      <w:rFonts w:hint="eastAsia" w:ascii="宋体" w:hAnsi="宋体"/>
                      <w:szCs w:val="21"/>
                    </w:rPr>
                    <w:t>2.2</w:t>
                  </w:r>
                </w:p>
              </w:tc>
              <w:tc>
                <w:tcPr>
                  <w:tcW w:w="700" w:type="dxa"/>
                  <w:tcBorders>
                    <w:top w:val="nil"/>
                    <w:left w:val="single" w:color="auto" w:sz="4" w:space="0"/>
                    <w:bottom w:val="single" w:color="auto" w:sz="4" w:space="0"/>
                    <w:right w:val="single" w:color="auto" w:sz="4" w:space="0"/>
                  </w:tcBorders>
                  <w:vAlign w:val="center"/>
                </w:tcPr>
                <w:p w14:paraId="376E7E77">
                  <w:pPr>
                    <w:widowControl/>
                    <w:jc w:val="center"/>
                    <w:rPr>
                      <w:rFonts w:hint="eastAsia" w:ascii="宋体" w:hAnsi="宋体"/>
                      <w:szCs w:val="21"/>
                    </w:rPr>
                  </w:pPr>
                  <w:r>
                    <w:rPr>
                      <w:rFonts w:hint="eastAsia" w:ascii="宋体" w:hAnsi="宋体"/>
                      <w:szCs w:val="21"/>
                    </w:rPr>
                    <w:t>6500</w:t>
                  </w:r>
                </w:p>
              </w:tc>
              <w:tc>
                <w:tcPr>
                  <w:tcW w:w="544" w:type="dxa"/>
                  <w:tcBorders>
                    <w:top w:val="nil"/>
                    <w:left w:val="nil"/>
                    <w:bottom w:val="single" w:color="auto" w:sz="4" w:space="0"/>
                    <w:right w:val="single" w:color="auto" w:sz="4" w:space="0"/>
                  </w:tcBorders>
                  <w:noWrap/>
                  <w:vAlign w:val="center"/>
                </w:tcPr>
                <w:p w14:paraId="24F67E36">
                  <w:pPr>
                    <w:widowControl/>
                    <w:jc w:val="center"/>
                    <w:rPr>
                      <w:rFonts w:hint="eastAsia" w:ascii="宋体" w:hAnsi="宋体"/>
                      <w:szCs w:val="21"/>
                    </w:rPr>
                  </w:pPr>
                  <w:r>
                    <w:rPr>
                      <w:rFonts w:hint="eastAsia" w:ascii="宋体" w:hAnsi="宋体"/>
                      <w:szCs w:val="21"/>
                    </w:rPr>
                    <w:t>个</w:t>
                  </w:r>
                </w:p>
              </w:tc>
            </w:tr>
            <w:tr w14:paraId="7F84ED9E">
              <w:tblPrEx>
                <w:tblCellMar>
                  <w:top w:w="0" w:type="dxa"/>
                  <w:left w:w="108" w:type="dxa"/>
                  <w:bottom w:w="0" w:type="dxa"/>
                  <w:right w:w="108" w:type="dxa"/>
                </w:tblCellMar>
              </w:tblPrEx>
              <w:trPr>
                <w:trHeight w:val="917" w:hRule="atLeast"/>
              </w:trPr>
              <w:tc>
                <w:tcPr>
                  <w:tcW w:w="542" w:type="dxa"/>
                  <w:tcBorders>
                    <w:top w:val="nil"/>
                    <w:left w:val="single" w:color="auto" w:sz="4" w:space="0"/>
                    <w:bottom w:val="single" w:color="auto" w:sz="4" w:space="0"/>
                    <w:right w:val="single" w:color="auto" w:sz="4" w:space="0"/>
                  </w:tcBorders>
                  <w:noWrap/>
                  <w:vAlign w:val="center"/>
                </w:tcPr>
                <w:p w14:paraId="0FC138AC">
                  <w:pPr>
                    <w:widowControl/>
                    <w:jc w:val="center"/>
                    <w:rPr>
                      <w:rFonts w:hint="eastAsia" w:ascii="宋体" w:hAnsi="宋体"/>
                      <w:szCs w:val="21"/>
                    </w:rPr>
                  </w:pPr>
                  <w:r>
                    <w:rPr>
                      <w:rFonts w:hint="eastAsia" w:ascii="宋体" w:hAnsi="宋体"/>
                      <w:szCs w:val="21"/>
                    </w:rPr>
                    <w:t>4</w:t>
                  </w:r>
                </w:p>
              </w:tc>
              <w:tc>
                <w:tcPr>
                  <w:tcW w:w="1417" w:type="dxa"/>
                  <w:tcBorders>
                    <w:top w:val="nil"/>
                    <w:left w:val="nil"/>
                    <w:bottom w:val="single" w:color="auto" w:sz="4" w:space="0"/>
                    <w:right w:val="single" w:color="auto" w:sz="4" w:space="0"/>
                  </w:tcBorders>
                  <w:noWrap/>
                  <w:vAlign w:val="center"/>
                </w:tcPr>
                <w:p w14:paraId="363769CF">
                  <w:pPr>
                    <w:widowControl/>
                    <w:jc w:val="center"/>
                    <w:rPr>
                      <w:rFonts w:hint="eastAsia" w:ascii="宋体" w:hAnsi="宋体"/>
                      <w:szCs w:val="21"/>
                    </w:rPr>
                  </w:pPr>
                  <w:r>
                    <w:rPr>
                      <w:rFonts w:hint="eastAsia" w:ascii="宋体" w:hAnsi="宋体"/>
                      <w:szCs w:val="21"/>
                    </w:rPr>
                    <w:t>超高真空密封组件</w:t>
                  </w:r>
                </w:p>
                <w:p w14:paraId="7A8AC368">
                  <w:pPr>
                    <w:widowControl/>
                    <w:jc w:val="center"/>
                    <w:rPr>
                      <w:rFonts w:hint="eastAsia" w:ascii="宋体" w:hAnsi="宋体"/>
                      <w:szCs w:val="21"/>
                    </w:rPr>
                  </w:pPr>
                  <w:r>
                    <w:rPr>
                      <w:rFonts w:hint="eastAsia" w:ascii="宋体" w:hAnsi="宋体"/>
                      <w:szCs w:val="21"/>
                    </w:rPr>
                    <w:t>CF63</w:t>
                  </w:r>
                </w:p>
              </w:tc>
              <w:tc>
                <w:tcPr>
                  <w:tcW w:w="700" w:type="dxa"/>
                  <w:tcBorders>
                    <w:top w:val="nil"/>
                    <w:left w:val="nil"/>
                    <w:bottom w:val="single" w:color="auto" w:sz="4" w:space="0"/>
                    <w:right w:val="single" w:color="auto" w:sz="4" w:space="0"/>
                  </w:tcBorders>
                  <w:noWrap/>
                  <w:vAlign w:val="center"/>
                </w:tcPr>
                <w:p w14:paraId="38777142">
                  <w:pPr>
                    <w:widowControl/>
                    <w:jc w:val="center"/>
                    <w:rPr>
                      <w:rFonts w:hint="eastAsia" w:ascii="宋体" w:hAnsi="宋体"/>
                      <w:szCs w:val="21"/>
                    </w:rPr>
                  </w:pPr>
                  <w:r>
                    <w:rPr>
                      <w:rFonts w:hint="eastAsia" w:ascii="宋体" w:hAnsi="宋体"/>
                      <w:szCs w:val="21"/>
                    </w:rPr>
                    <w:t>82.4</w:t>
                  </w:r>
                </w:p>
              </w:tc>
              <w:tc>
                <w:tcPr>
                  <w:tcW w:w="856" w:type="dxa"/>
                  <w:tcBorders>
                    <w:top w:val="nil"/>
                    <w:left w:val="nil"/>
                    <w:bottom w:val="single" w:color="auto" w:sz="4" w:space="0"/>
                    <w:right w:val="single" w:color="auto" w:sz="4" w:space="0"/>
                  </w:tcBorders>
                  <w:noWrap/>
                  <w:vAlign w:val="center"/>
                </w:tcPr>
                <w:p w14:paraId="5940C0ED">
                  <w:pPr>
                    <w:widowControl/>
                    <w:jc w:val="center"/>
                    <w:rPr>
                      <w:rFonts w:hint="eastAsia" w:ascii="宋体" w:hAnsi="宋体"/>
                      <w:szCs w:val="21"/>
                    </w:rPr>
                  </w:pPr>
                  <w:r>
                    <w:rPr>
                      <w:rFonts w:hint="eastAsia" w:ascii="宋体" w:hAnsi="宋体"/>
                      <w:szCs w:val="21"/>
                    </w:rPr>
                    <w:t>63.6</w:t>
                  </w:r>
                </w:p>
              </w:tc>
              <w:tc>
                <w:tcPr>
                  <w:tcW w:w="779" w:type="dxa"/>
                  <w:tcBorders>
                    <w:top w:val="nil"/>
                    <w:left w:val="nil"/>
                    <w:bottom w:val="single" w:color="auto" w:sz="4" w:space="0"/>
                    <w:right w:val="single" w:color="auto" w:sz="4" w:space="0"/>
                  </w:tcBorders>
                  <w:noWrap/>
                  <w:vAlign w:val="center"/>
                </w:tcPr>
                <w:p w14:paraId="243616AC">
                  <w:pPr>
                    <w:widowControl/>
                    <w:jc w:val="center"/>
                    <w:rPr>
                      <w:rFonts w:hint="eastAsia" w:ascii="宋体" w:hAnsi="宋体"/>
                      <w:szCs w:val="21"/>
                    </w:rPr>
                  </w:pPr>
                  <w:r>
                    <w:rPr>
                      <w:rFonts w:hint="eastAsia" w:ascii="宋体" w:hAnsi="宋体"/>
                      <w:szCs w:val="21"/>
                    </w:rPr>
                    <w:t>2.2</w:t>
                  </w:r>
                </w:p>
              </w:tc>
              <w:tc>
                <w:tcPr>
                  <w:tcW w:w="700" w:type="dxa"/>
                  <w:tcBorders>
                    <w:top w:val="nil"/>
                    <w:left w:val="single" w:color="auto" w:sz="4" w:space="0"/>
                    <w:bottom w:val="single" w:color="auto" w:sz="4" w:space="0"/>
                    <w:right w:val="single" w:color="auto" w:sz="4" w:space="0"/>
                  </w:tcBorders>
                  <w:vAlign w:val="center"/>
                </w:tcPr>
                <w:p w14:paraId="4A107E67">
                  <w:pPr>
                    <w:widowControl/>
                    <w:jc w:val="center"/>
                    <w:rPr>
                      <w:rFonts w:hint="eastAsia" w:ascii="宋体" w:hAnsi="宋体"/>
                      <w:szCs w:val="21"/>
                    </w:rPr>
                  </w:pPr>
                  <w:r>
                    <w:rPr>
                      <w:rFonts w:hint="eastAsia" w:ascii="宋体" w:hAnsi="宋体"/>
                      <w:szCs w:val="21"/>
                    </w:rPr>
                    <w:t>2500</w:t>
                  </w:r>
                </w:p>
              </w:tc>
              <w:tc>
                <w:tcPr>
                  <w:tcW w:w="544" w:type="dxa"/>
                  <w:tcBorders>
                    <w:top w:val="nil"/>
                    <w:left w:val="nil"/>
                    <w:bottom w:val="single" w:color="auto" w:sz="4" w:space="0"/>
                    <w:right w:val="single" w:color="auto" w:sz="4" w:space="0"/>
                  </w:tcBorders>
                  <w:noWrap/>
                  <w:vAlign w:val="center"/>
                </w:tcPr>
                <w:p w14:paraId="75CE1EEA">
                  <w:pPr>
                    <w:widowControl/>
                    <w:jc w:val="center"/>
                    <w:rPr>
                      <w:rFonts w:hint="eastAsia" w:ascii="宋体" w:hAnsi="宋体"/>
                      <w:szCs w:val="21"/>
                    </w:rPr>
                  </w:pPr>
                  <w:r>
                    <w:rPr>
                      <w:rFonts w:hint="eastAsia" w:ascii="宋体" w:hAnsi="宋体"/>
                      <w:szCs w:val="21"/>
                    </w:rPr>
                    <w:t>个</w:t>
                  </w:r>
                </w:p>
              </w:tc>
            </w:tr>
            <w:tr w14:paraId="4E85D6DC">
              <w:tblPrEx>
                <w:tblCellMar>
                  <w:top w:w="0" w:type="dxa"/>
                  <w:left w:w="108" w:type="dxa"/>
                  <w:bottom w:w="0" w:type="dxa"/>
                  <w:right w:w="108" w:type="dxa"/>
                </w:tblCellMar>
              </w:tblPrEx>
              <w:trPr>
                <w:trHeight w:val="917" w:hRule="atLeast"/>
              </w:trPr>
              <w:tc>
                <w:tcPr>
                  <w:tcW w:w="542" w:type="dxa"/>
                  <w:tcBorders>
                    <w:top w:val="nil"/>
                    <w:left w:val="single" w:color="auto" w:sz="4" w:space="0"/>
                    <w:bottom w:val="single" w:color="auto" w:sz="4" w:space="0"/>
                    <w:right w:val="single" w:color="auto" w:sz="4" w:space="0"/>
                  </w:tcBorders>
                  <w:noWrap/>
                  <w:vAlign w:val="center"/>
                </w:tcPr>
                <w:p w14:paraId="299CB4EB">
                  <w:pPr>
                    <w:widowControl/>
                    <w:jc w:val="center"/>
                    <w:rPr>
                      <w:rFonts w:hint="eastAsia" w:ascii="宋体" w:hAnsi="宋体"/>
                      <w:szCs w:val="21"/>
                    </w:rPr>
                  </w:pPr>
                  <w:r>
                    <w:rPr>
                      <w:rFonts w:hint="eastAsia" w:ascii="宋体" w:hAnsi="宋体"/>
                      <w:szCs w:val="21"/>
                    </w:rPr>
                    <w:t>5</w:t>
                  </w:r>
                </w:p>
              </w:tc>
              <w:tc>
                <w:tcPr>
                  <w:tcW w:w="1417" w:type="dxa"/>
                  <w:tcBorders>
                    <w:top w:val="nil"/>
                    <w:left w:val="nil"/>
                    <w:bottom w:val="single" w:color="auto" w:sz="4" w:space="0"/>
                    <w:right w:val="single" w:color="auto" w:sz="4" w:space="0"/>
                  </w:tcBorders>
                  <w:noWrap/>
                  <w:vAlign w:val="center"/>
                </w:tcPr>
                <w:p w14:paraId="4D4FCE9E">
                  <w:pPr>
                    <w:widowControl/>
                    <w:jc w:val="center"/>
                    <w:rPr>
                      <w:rFonts w:hint="eastAsia" w:ascii="宋体" w:hAnsi="宋体"/>
                      <w:szCs w:val="21"/>
                    </w:rPr>
                  </w:pPr>
                  <w:r>
                    <w:rPr>
                      <w:rFonts w:hint="eastAsia" w:ascii="宋体" w:hAnsi="宋体"/>
                      <w:szCs w:val="21"/>
                    </w:rPr>
                    <w:t>超高真空密封组件</w:t>
                  </w:r>
                </w:p>
                <w:p w14:paraId="7BD57236">
                  <w:pPr>
                    <w:widowControl/>
                    <w:jc w:val="center"/>
                    <w:rPr>
                      <w:rFonts w:hint="eastAsia" w:ascii="宋体" w:hAnsi="宋体"/>
                      <w:szCs w:val="21"/>
                    </w:rPr>
                  </w:pPr>
                  <w:r>
                    <w:rPr>
                      <w:rFonts w:hint="eastAsia" w:ascii="宋体" w:hAnsi="宋体"/>
                      <w:szCs w:val="21"/>
                    </w:rPr>
                    <w:t>CF100</w:t>
                  </w:r>
                </w:p>
              </w:tc>
              <w:tc>
                <w:tcPr>
                  <w:tcW w:w="700" w:type="dxa"/>
                  <w:tcBorders>
                    <w:top w:val="nil"/>
                    <w:left w:val="nil"/>
                    <w:bottom w:val="single" w:color="auto" w:sz="4" w:space="0"/>
                    <w:right w:val="single" w:color="auto" w:sz="4" w:space="0"/>
                  </w:tcBorders>
                  <w:noWrap/>
                  <w:vAlign w:val="center"/>
                </w:tcPr>
                <w:p w14:paraId="468B6F76">
                  <w:pPr>
                    <w:widowControl/>
                    <w:jc w:val="center"/>
                    <w:rPr>
                      <w:rFonts w:hint="eastAsia" w:ascii="宋体" w:hAnsi="宋体"/>
                      <w:szCs w:val="21"/>
                    </w:rPr>
                  </w:pPr>
                  <w:r>
                    <w:rPr>
                      <w:rFonts w:hint="eastAsia" w:ascii="宋体" w:hAnsi="宋体"/>
                      <w:szCs w:val="21"/>
                    </w:rPr>
                    <w:t>120.5</w:t>
                  </w:r>
                </w:p>
              </w:tc>
              <w:tc>
                <w:tcPr>
                  <w:tcW w:w="856" w:type="dxa"/>
                  <w:tcBorders>
                    <w:top w:val="nil"/>
                    <w:left w:val="nil"/>
                    <w:bottom w:val="single" w:color="auto" w:sz="4" w:space="0"/>
                    <w:right w:val="single" w:color="auto" w:sz="4" w:space="0"/>
                  </w:tcBorders>
                  <w:noWrap/>
                  <w:vAlign w:val="center"/>
                </w:tcPr>
                <w:p w14:paraId="6E3FE6CB">
                  <w:pPr>
                    <w:widowControl/>
                    <w:jc w:val="center"/>
                    <w:rPr>
                      <w:rFonts w:hint="eastAsia" w:ascii="宋体" w:hAnsi="宋体"/>
                      <w:szCs w:val="21"/>
                    </w:rPr>
                  </w:pPr>
                  <w:r>
                    <w:rPr>
                      <w:rFonts w:hint="eastAsia" w:ascii="宋体" w:hAnsi="宋体"/>
                      <w:szCs w:val="21"/>
                    </w:rPr>
                    <w:t>101.7</w:t>
                  </w:r>
                </w:p>
              </w:tc>
              <w:tc>
                <w:tcPr>
                  <w:tcW w:w="779" w:type="dxa"/>
                  <w:tcBorders>
                    <w:top w:val="nil"/>
                    <w:left w:val="nil"/>
                    <w:bottom w:val="single" w:color="auto" w:sz="4" w:space="0"/>
                    <w:right w:val="single" w:color="auto" w:sz="4" w:space="0"/>
                  </w:tcBorders>
                  <w:noWrap/>
                  <w:vAlign w:val="center"/>
                </w:tcPr>
                <w:p w14:paraId="2485ED4A">
                  <w:pPr>
                    <w:widowControl/>
                    <w:jc w:val="center"/>
                    <w:rPr>
                      <w:rFonts w:hint="eastAsia" w:ascii="宋体" w:hAnsi="宋体"/>
                      <w:szCs w:val="21"/>
                    </w:rPr>
                  </w:pPr>
                  <w:r>
                    <w:rPr>
                      <w:rFonts w:hint="eastAsia" w:ascii="宋体" w:hAnsi="宋体"/>
                      <w:szCs w:val="21"/>
                    </w:rPr>
                    <w:t>2.2</w:t>
                  </w:r>
                </w:p>
              </w:tc>
              <w:tc>
                <w:tcPr>
                  <w:tcW w:w="700" w:type="dxa"/>
                  <w:tcBorders>
                    <w:top w:val="nil"/>
                    <w:left w:val="single" w:color="auto" w:sz="4" w:space="0"/>
                    <w:bottom w:val="single" w:color="auto" w:sz="4" w:space="0"/>
                    <w:right w:val="single" w:color="auto" w:sz="4" w:space="0"/>
                  </w:tcBorders>
                  <w:vAlign w:val="center"/>
                </w:tcPr>
                <w:p w14:paraId="40ECE6F5">
                  <w:pPr>
                    <w:widowControl/>
                    <w:jc w:val="center"/>
                    <w:rPr>
                      <w:rFonts w:hint="eastAsia" w:ascii="宋体" w:hAnsi="宋体"/>
                      <w:szCs w:val="21"/>
                    </w:rPr>
                  </w:pPr>
                  <w:r>
                    <w:rPr>
                      <w:rFonts w:hint="eastAsia" w:ascii="宋体" w:hAnsi="宋体"/>
                      <w:szCs w:val="21"/>
                    </w:rPr>
                    <w:t>1700</w:t>
                  </w:r>
                </w:p>
              </w:tc>
              <w:tc>
                <w:tcPr>
                  <w:tcW w:w="544" w:type="dxa"/>
                  <w:tcBorders>
                    <w:top w:val="nil"/>
                    <w:left w:val="nil"/>
                    <w:bottom w:val="single" w:color="auto" w:sz="4" w:space="0"/>
                    <w:right w:val="single" w:color="auto" w:sz="4" w:space="0"/>
                  </w:tcBorders>
                  <w:noWrap/>
                  <w:vAlign w:val="center"/>
                </w:tcPr>
                <w:p w14:paraId="5B650BE2">
                  <w:pPr>
                    <w:widowControl/>
                    <w:jc w:val="center"/>
                    <w:rPr>
                      <w:rFonts w:hint="eastAsia" w:ascii="宋体" w:hAnsi="宋体"/>
                      <w:szCs w:val="21"/>
                    </w:rPr>
                  </w:pPr>
                  <w:r>
                    <w:rPr>
                      <w:rFonts w:hint="eastAsia" w:ascii="宋体" w:hAnsi="宋体"/>
                      <w:szCs w:val="21"/>
                    </w:rPr>
                    <w:t>个</w:t>
                  </w:r>
                </w:p>
              </w:tc>
            </w:tr>
            <w:tr w14:paraId="2C8A3CAA">
              <w:tblPrEx>
                <w:tblCellMar>
                  <w:top w:w="0" w:type="dxa"/>
                  <w:left w:w="108" w:type="dxa"/>
                  <w:bottom w:w="0" w:type="dxa"/>
                  <w:right w:w="108" w:type="dxa"/>
                </w:tblCellMar>
              </w:tblPrEx>
              <w:trPr>
                <w:trHeight w:val="926" w:hRule="atLeast"/>
              </w:trPr>
              <w:tc>
                <w:tcPr>
                  <w:tcW w:w="542" w:type="dxa"/>
                  <w:tcBorders>
                    <w:top w:val="nil"/>
                    <w:left w:val="single" w:color="auto" w:sz="4" w:space="0"/>
                    <w:bottom w:val="single" w:color="auto" w:sz="4" w:space="0"/>
                    <w:right w:val="single" w:color="auto" w:sz="4" w:space="0"/>
                  </w:tcBorders>
                  <w:noWrap/>
                  <w:vAlign w:val="center"/>
                </w:tcPr>
                <w:p w14:paraId="7F909620">
                  <w:pPr>
                    <w:widowControl/>
                    <w:jc w:val="center"/>
                    <w:rPr>
                      <w:rFonts w:hint="eastAsia" w:ascii="宋体" w:hAnsi="宋体"/>
                      <w:szCs w:val="21"/>
                    </w:rPr>
                  </w:pPr>
                  <w:r>
                    <w:rPr>
                      <w:rFonts w:hint="eastAsia" w:ascii="宋体" w:hAnsi="宋体"/>
                      <w:szCs w:val="21"/>
                    </w:rPr>
                    <w:t>6</w:t>
                  </w:r>
                </w:p>
              </w:tc>
              <w:tc>
                <w:tcPr>
                  <w:tcW w:w="1417" w:type="dxa"/>
                  <w:tcBorders>
                    <w:top w:val="nil"/>
                    <w:left w:val="nil"/>
                    <w:bottom w:val="single" w:color="auto" w:sz="4" w:space="0"/>
                    <w:right w:val="single" w:color="auto" w:sz="4" w:space="0"/>
                  </w:tcBorders>
                  <w:noWrap/>
                  <w:vAlign w:val="center"/>
                </w:tcPr>
                <w:p w14:paraId="328B9133">
                  <w:pPr>
                    <w:widowControl/>
                    <w:jc w:val="center"/>
                    <w:rPr>
                      <w:rFonts w:hint="eastAsia" w:ascii="宋体" w:hAnsi="宋体"/>
                      <w:szCs w:val="21"/>
                    </w:rPr>
                  </w:pPr>
                  <w:r>
                    <w:rPr>
                      <w:rFonts w:hint="eastAsia" w:ascii="宋体" w:hAnsi="宋体"/>
                      <w:szCs w:val="21"/>
                    </w:rPr>
                    <w:t>超高真空密封组件</w:t>
                  </w:r>
                </w:p>
                <w:p w14:paraId="68DC5284">
                  <w:pPr>
                    <w:widowControl/>
                    <w:jc w:val="center"/>
                    <w:rPr>
                      <w:rFonts w:hint="eastAsia" w:ascii="宋体" w:hAnsi="宋体"/>
                      <w:szCs w:val="21"/>
                    </w:rPr>
                  </w:pPr>
                  <w:r>
                    <w:rPr>
                      <w:rFonts w:hint="eastAsia" w:ascii="宋体" w:hAnsi="宋体"/>
                      <w:szCs w:val="21"/>
                    </w:rPr>
                    <w:t>CF125</w:t>
                  </w:r>
                </w:p>
              </w:tc>
              <w:tc>
                <w:tcPr>
                  <w:tcW w:w="700" w:type="dxa"/>
                  <w:tcBorders>
                    <w:top w:val="nil"/>
                    <w:left w:val="nil"/>
                    <w:bottom w:val="single" w:color="auto" w:sz="4" w:space="0"/>
                    <w:right w:val="single" w:color="auto" w:sz="4" w:space="0"/>
                  </w:tcBorders>
                  <w:noWrap/>
                  <w:vAlign w:val="center"/>
                </w:tcPr>
                <w:p w14:paraId="67568CC2">
                  <w:pPr>
                    <w:widowControl/>
                    <w:jc w:val="center"/>
                    <w:rPr>
                      <w:rFonts w:hint="eastAsia" w:ascii="宋体" w:hAnsi="宋体"/>
                      <w:szCs w:val="21"/>
                    </w:rPr>
                  </w:pPr>
                  <w:r>
                    <w:rPr>
                      <w:rFonts w:hint="eastAsia" w:ascii="宋体" w:hAnsi="宋体"/>
                      <w:szCs w:val="21"/>
                    </w:rPr>
                    <w:t>141.6</w:t>
                  </w:r>
                </w:p>
              </w:tc>
              <w:tc>
                <w:tcPr>
                  <w:tcW w:w="856" w:type="dxa"/>
                  <w:tcBorders>
                    <w:top w:val="nil"/>
                    <w:left w:val="nil"/>
                    <w:bottom w:val="single" w:color="auto" w:sz="4" w:space="0"/>
                    <w:right w:val="single" w:color="auto" w:sz="4" w:space="0"/>
                  </w:tcBorders>
                  <w:noWrap/>
                  <w:vAlign w:val="center"/>
                </w:tcPr>
                <w:p w14:paraId="7E62E383">
                  <w:pPr>
                    <w:widowControl/>
                    <w:jc w:val="center"/>
                    <w:rPr>
                      <w:rFonts w:hint="eastAsia" w:ascii="宋体" w:hAnsi="宋体"/>
                      <w:szCs w:val="21"/>
                    </w:rPr>
                  </w:pPr>
                  <w:r>
                    <w:rPr>
                      <w:rFonts w:hint="eastAsia" w:ascii="宋体" w:hAnsi="宋体"/>
                      <w:szCs w:val="21"/>
                    </w:rPr>
                    <w:t>127.2</w:t>
                  </w:r>
                </w:p>
              </w:tc>
              <w:tc>
                <w:tcPr>
                  <w:tcW w:w="779" w:type="dxa"/>
                  <w:tcBorders>
                    <w:top w:val="nil"/>
                    <w:left w:val="nil"/>
                    <w:bottom w:val="single" w:color="auto" w:sz="4" w:space="0"/>
                    <w:right w:val="single" w:color="auto" w:sz="4" w:space="0"/>
                  </w:tcBorders>
                  <w:noWrap/>
                  <w:vAlign w:val="center"/>
                </w:tcPr>
                <w:p w14:paraId="32BF0E27">
                  <w:pPr>
                    <w:widowControl/>
                    <w:jc w:val="center"/>
                    <w:rPr>
                      <w:rFonts w:hint="eastAsia" w:ascii="宋体" w:hAnsi="宋体"/>
                      <w:szCs w:val="21"/>
                    </w:rPr>
                  </w:pPr>
                  <w:r>
                    <w:rPr>
                      <w:rFonts w:hint="eastAsia" w:ascii="宋体" w:hAnsi="宋体"/>
                      <w:szCs w:val="21"/>
                    </w:rPr>
                    <w:t>2.2</w:t>
                  </w:r>
                </w:p>
              </w:tc>
              <w:tc>
                <w:tcPr>
                  <w:tcW w:w="700" w:type="dxa"/>
                  <w:tcBorders>
                    <w:top w:val="nil"/>
                    <w:left w:val="single" w:color="auto" w:sz="4" w:space="0"/>
                    <w:bottom w:val="single" w:color="auto" w:sz="4" w:space="0"/>
                    <w:right w:val="single" w:color="auto" w:sz="4" w:space="0"/>
                  </w:tcBorders>
                  <w:vAlign w:val="center"/>
                </w:tcPr>
                <w:p w14:paraId="668EC7DB">
                  <w:pPr>
                    <w:widowControl/>
                    <w:jc w:val="center"/>
                    <w:rPr>
                      <w:rFonts w:hint="eastAsia" w:ascii="宋体" w:hAnsi="宋体"/>
                      <w:szCs w:val="21"/>
                    </w:rPr>
                  </w:pPr>
                  <w:r>
                    <w:rPr>
                      <w:rFonts w:hint="eastAsia" w:ascii="宋体" w:hAnsi="宋体"/>
                      <w:szCs w:val="21"/>
                    </w:rPr>
                    <w:t>150</w:t>
                  </w:r>
                </w:p>
              </w:tc>
              <w:tc>
                <w:tcPr>
                  <w:tcW w:w="544" w:type="dxa"/>
                  <w:tcBorders>
                    <w:top w:val="nil"/>
                    <w:left w:val="nil"/>
                    <w:bottom w:val="single" w:color="auto" w:sz="4" w:space="0"/>
                    <w:right w:val="single" w:color="auto" w:sz="4" w:space="0"/>
                  </w:tcBorders>
                  <w:noWrap/>
                  <w:vAlign w:val="center"/>
                </w:tcPr>
                <w:p w14:paraId="0E9606A9">
                  <w:pPr>
                    <w:widowControl/>
                    <w:jc w:val="center"/>
                    <w:rPr>
                      <w:rFonts w:hint="eastAsia" w:ascii="宋体" w:hAnsi="宋体"/>
                      <w:szCs w:val="21"/>
                    </w:rPr>
                  </w:pPr>
                  <w:r>
                    <w:rPr>
                      <w:rFonts w:hint="eastAsia" w:ascii="宋体" w:hAnsi="宋体"/>
                      <w:szCs w:val="21"/>
                    </w:rPr>
                    <w:t>个</w:t>
                  </w:r>
                </w:p>
              </w:tc>
            </w:tr>
          </w:tbl>
          <w:p w14:paraId="715CB797">
            <w:pPr>
              <w:numPr>
                <w:ilvl w:val="255"/>
                <w:numId w:val="0"/>
              </w:numPr>
              <w:spacing w:line="300" w:lineRule="auto"/>
              <w:jc w:val="center"/>
              <w:rPr>
                <w:rFonts w:hint="eastAsia" w:ascii="宋体" w:hAnsi="宋体"/>
                <w:szCs w:val="21"/>
              </w:rPr>
            </w:pPr>
            <w:r>
              <w:rPr>
                <w:rFonts w:hint="eastAsia" w:ascii="宋体" w:hAnsi="宋体"/>
                <w:szCs w:val="21"/>
              </w:rPr>
              <w:t>表2 软态超高真空密封组件(安装光子吸收器HB50±10)</w:t>
            </w:r>
          </w:p>
          <w:tbl>
            <w:tblPr>
              <w:tblStyle w:val="4"/>
              <w:tblW w:w="563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16"/>
              <w:gridCol w:w="1478"/>
              <w:gridCol w:w="741"/>
              <w:gridCol w:w="871"/>
              <w:gridCol w:w="794"/>
              <w:gridCol w:w="712"/>
              <w:gridCol w:w="554"/>
            </w:tblGrid>
            <w:tr w14:paraId="55D687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trPr>
              <w:tc>
                <w:tcPr>
                  <w:tcW w:w="516" w:type="dxa"/>
                  <w:vMerge w:val="restart"/>
                  <w:vAlign w:val="center"/>
                </w:tcPr>
                <w:p w14:paraId="0CFC110C">
                  <w:pPr>
                    <w:widowControl/>
                    <w:jc w:val="center"/>
                    <w:rPr>
                      <w:rFonts w:hint="eastAsia" w:ascii="宋体" w:hAnsi="宋体"/>
                      <w:szCs w:val="21"/>
                    </w:rPr>
                  </w:pPr>
                  <w:r>
                    <w:rPr>
                      <w:rFonts w:hint="eastAsia" w:ascii="宋体" w:hAnsi="宋体"/>
                      <w:szCs w:val="21"/>
                    </w:rPr>
                    <w:t>序号</w:t>
                  </w:r>
                </w:p>
              </w:tc>
              <w:tc>
                <w:tcPr>
                  <w:tcW w:w="1478" w:type="dxa"/>
                  <w:vMerge w:val="restart"/>
                  <w:vAlign w:val="center"/>
                </w:tcPr>
                <w:p w14:paraId="3D26B022">
                  <w:pPr>
                    <w:widowControl/>
                    <w:jc w:val="center"/>
                    <w:rPr>
                      <w:rFonts w:hint="eastAsia" w:ascii="宋体" w:hAnsi="宋体"/>
                      <w:szCs w:val="21"/>
                    </w:rPr>
                  </w:pPr>
                  <w:r>
                    <w:rPr>
                      <w:rFonts w:hint="eastAsia" w:ascii="宋体" w:hAnsi="宋体"/>
                      <w:szCs w:val="21"/>
                    </w:rPr>
                    <w:t>产品名称</w:t>
                  </w:r>
                </w:p>
              </w:tc>
              <w:tc>
                <w:tcPr>
                  <w:tcW w:w="2377" w:type="dxa"/>
                  <w:gridSpan w:val="3"/>
                  <w:vAlign w:val="center"/>
                </w:tcPr>
                <w:p w14:paraId="103FD9BA">
                  <w:pPr>
                    <w:widowControl/>
                    <w:jc w:val="center"/>
                    <w:rPr>
                      <w:rFonts w:hint="eastAsia" w:ascii="宋体" w:hAnsi="宋体"/>
                      <w:szCs w:val="21"/>
                    </w:rPr>
                  </w:pPr>
                  <w:r>
                    <w:rPr>
                      <w:rFonts w:hint="eastAsia" w:ascii="宋体" w:hAnsi="宋体"/>
                      <w:szCs w:val="21"/>
                    </w:rPr>
                    <w:t>规格</w:t>
                  </w:r>
                </w:p>
              </w:tc>
              <w:tc>
                <w:tcPr>
                  <w:tcW w:w="712" w:type="dxa"/>
                  <w:vMerge w:val="restart"/>
                  <w:vAlign w:val="center"/>
                </w:tcPr>
                <w:p w14:paraId="7C907215">
                  <w:pPr>
                    <w:widowControl/>
                    <w:jc w:val="center"/>
                    <w:rPr>
                      <w:rFonts w:hint="eastAsia" w:ascii="宋体" w:hAnsi="宋体"/>
                      <w:szCs w:val="21"/>
                    </w:rPr>
                  </w:pPr>
                  <w:r>
                    <w:rPr>
                      <w:rFonts w:hint="eastAsia" w:ascii="宋体" w:hAnsi="宋体"/>
                      <w:szCs w:val="21"/>
                    </w:rPr>
                    <w:t>数量</w:t>
                  </w:r>
                </w:p>
              </w:tc>
              <w:tc>
                <w:tcPr>
                  <w:tcW w:w="554" w:type="dxa"/>
                  <w:vMerge w:val="restart"/>
                  <w:vAlign w:val="center"/>
                </w:tcPr>
                <w:p w14:paraId="4C7594B3">
                  <w:pPr>
                    <w:widowControl/>
                    <w:jc w:val="center"/>
                    <w:rPr>
                      <w:rFonts w:hint="eastAsia" w:ascii="宋体" w:hAnsi="宋体"/>
                      <w:szCs w:val="21"/>
                    </w:rPr>
                  </w:pPr>
                  <w:r>
                    <w:rPr>
                      <w:rFonts w:hint="eastAsia" w:ascii="宋体" w:hAnsi="宋体"/>
                      <w:szCs w:val="21"/>
                    </w:rPr>
                    <w:t>单位</w:t>
                  </w:r>
                </w:p>
              </w:tc>
            </w:tr>
            <w:tr w14:paraId="66A1F2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trPr>
              <w:tc>
                <w:tcPr>
                  <w:tcW w:w="516" w:type="dxa"/>
                  <w:vMerge w:val="continue"/>
                  <w:vAlign w:val="center"/>
                </w:tcPr>
                <w:p w14:paraId="221E9F02">
                  <w:pPr>
                    <w:widowControl/>
                    <w:jc w:val="left"/>
                    <w:rPr>
                      <w:rFonts w:hint="eastAsia" w:ascii="宋体" w:hAnsi="宋体"/>
                      <w:szCs w:val="21"/>
                    </w:rPr>
                  </w:pPr>
                </w:p>
              </w:tc>
              <w:tc>
                <w:tcPr>
                  <w:tcW w:w="1478" w:type="dxa"/>
                  <w:vMerge w:val="continue"/>
                  <w:vAlign w:val="center"/>
                </w:tcPr>
                <w:p w14:paraId="0BC6CFF2">
                  <w:pPr>
                    <w:widowControl/>
                    <w:jc w:val="left"/>
                    <w:rPr>
                      <w:rFonts w:hint="eastAsia" w:ascii="宋体" w:hAnsi="宋体"/>
                      <w:szCs w:val="21"/>
                    </w:rPr>
                  </w:pPr>
                </w:p>
              </w:tc>
              <w:tc>
                <w:tcPr>
                  <w:tcW w:w="712" w:type="dxa"/>
                  <w:noWrap/>
                  <w:vAlign w:val="center"/>
                </w:tcPr>
                <w:p w14:paraId="65241D93">
                  <w:pPr>
                    <w:widowControl/>
                    <w:jc w:val="center"/>
                    <w:rPr>
                      <w:rFonts w:hint="eastAsia" w:ascii="宋体" w:hAnsi="宋体"/>
                      <w:szCs w:val="21"/>
                    </w:rPr>
                  </w:pPr>
                  <w:r>
                    <w:rPr>
                      <w:rFonts w:hint="eastAsia" w:ascii="宋体" w:hAnsi="宋体"/>
                      <w:szCs w:val="21"/>
                    </w:rPr>
                    <w:t>外圆</w:t>
                  </w:r>
                </w:p>
              </w:tc>
              <w:tc>
                <w:tcPr>
                  <w:tcW w:w="871" w:type="dxa"/>
                  <w:noWrap/>
                  <w:vAlign w:val="center"/>
                </w:tcPr>
                <w:p w14:paraId="358F861E">
                  <w:pPr>
                    <w:widowControl/>
                    <w:jc w:val="center"/>
                    <w:rPr>
                      <w:rFonts w:hint="eastAsia" w:ascii="宋体" w:hAnsi="宋体"/>
                      <w:szCs w:val="21"/>
                    </w:rPr>
                  </w:pPr>
                  <w:r>
                    <w:rPr>
                      <w:rFonts w:hint="eastAsia" w:ascii="宋体" w:hAnsi="宋体"/>
                      <w:szCs w:val="21"/>
                    </w:rPr>
                    <w:t>内孔</w:t>
                  </w:r>
                </w:p>
              </w:tc>
              <w:tc>
                <w:tcPr>
                  <w:tcW w:w="794" w:type="dxa"/>
                  <w:noWrap/>
                  <w:vAlign w:val="center"/>
                </w:tcPr>
                <w:p w14:paraId="5E18EE16">
                  <w:pPr>
                    <w:widowControl/>
                    <w:jc w:val="center"/>
                    <w:rPr>
                      <w:rFonts w:hint="eastAsia" w:ascii="宋体" w:hAnsi="宋体"/>
                      <w:szCs w:val="21"/>
                    </w:rPr>
                  </w:pPr>
                  <w:r>
                    <w:rPr>
                      <w:rFonts w:hint="eastAsia" w:ascii="宋体" w:hAnsi="宋体"/>
                      <w:szCs w:val="21"/>
                    </w:rPr>
                    <w:t>厚度</w:t>
                  </w:r>
                </w:p>
              </w:tc>
              <w:tc>
                <w:tcPr>
                  <w:tcW w:w="712" w:type="dxa"/>
                  <w:vMerge w:val="continue"/>
                  <w:vAlign w:val="center"/>
                </w:tcPr>
                <w:p w14:paraId="7D729CE0">
                  <w:pPr>
                    <w:widowControl/>
                    <w:jc w:val="left"/>
                    <w:rPr>
                      <w:rFonts w:hint="eastAsia" w:ascii="宋体" w:hAnsi="宋体"/>
                      <w:szCs w:val="21"/>
                    </w:rPr>
                  </w:pPr>
                </w:p>
              </w:tc>
              <w:tc>
                <w:tcPr>
                  <w:tcW w:w="554" w:type="dxa"/>
                  <w:vMerge w:val="continue"/>
                  <w:vAlign w:val="center"/>
                </w:tcPr>
                <w:p w14:paraId="30F94A3E">
                  <w:pPr>
                    <w:widowControl/>
                    <w:jc w:val="left"/>
                    <w:rPr>
                      <w:rFonts w:hint="eastAsia" w:ascii="宋体" w:hAnsi="宋体"/>
                      <w:szCs w:val="21"/>
                    </w:rPr>
                  </w:pPr>
                </w:p>
              </w:tc>
            </w:tr>
            <w:tr w14:paraId="3F83EF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8" w:hRule="atLeast"/>
              </w:trPr>
              <w:tc>
                <w:tcPr>
                  <w:tcW w:w="516" w:type="dxa"/>
                  <w:vAlign w:val="center"/>
                </w:tcPr>
                <w:p w14:paraId="6DE41199">
                  <w:pPr>
                    <w:widowControl/>
                    <w:jc w:val="center"/>
                    <w:rPr>
                      <w:rFonts w:hint="eastAsia" w:ascii="宋体" w:hAnsi="宋体"/>
                      <w:szCs w:val="21"/>
                    </w:rPr>
                  </w:pPr>
                  <w:r>
                    <w:rPr>
                      <w:rFonts w:hint="eastAsia" w:ascii="宋体" w:hAnsi="宋体"/>
                      <w:szCs w:val="21"/>
                    </w:rPr>
                    <w:t>1</w:t>
                  </w:r>
                </w:p>
              </w:tc>
              <w:tc>
                <w:tcPr>
                  <w:tcW w:w="1478" w:type="dxa"/>
                  <w:noWrap/>
                  <w:vAlign w:val="center"/>
                </w:tcPr>
                <w:p w14:paraId="7E765AD2">
                  <w:pPr>
                    <w:widowControl/>
                    <w:jc w:val="center"/>
                    <w:rPr>
                      <w:rFonts w:hint="eastAsia" w:ascii="宋体" w:hAnsi="宋体"/>
                      <w:szCs w:val="21"/>
                    </w:rPr>
                  </w:pPr>
                  <w:r>
                    <w:rPr>
                      <w:rFonts w:hint="eastAsia" w:ascii="宋体" w:hAnsi="宋体"/>
                      <w:szCs w:val="21"/>
                    </w:rPr>
                    <w:t>超高真空密封组件</w:t>
                  </w:r>
                </w:p>
                <w:p w14:paraId="618401C2">
                  <w:pPr>
                    <w:widowControl/>
                    <w:jc w:val="center"/>
                    <w:rPr>
                      <w:rFonts w:hint="eastAsia" w:ascii="宋体" w:hAnsi="宋体"/>
                      <w:szCs w:val="21"/>
                    </w:rPr>
                  </w:pPr>
                  <w:r>
                    <w:rPr>
                      <w:rFonts w:hint="eastAsia" w:ascii="宋体" w:hAnsi="宋体"/>
                      <w:szCs w:val="21"/>
                    </w:rPr>
                    <w:t>CF35</w:t>
                  </w:r>
                </w:p>
              </w:tc>
              <w:tc>
                <w:tcPr>
                  <w:tcW w:w="712" w:type="dxa"/>
                  <w:noWrap/>
                  <w:vAlign w:val="center"/>
                </w:tcPr>
                <w:p w14:paraId="20444DF7">
                  <w:pPr>
                    <w:widowControl/>
                    <w:jc w:val="center"/>
                    <w:rPr>
                      <w:rFonts w:hint="eastAsia" w:ascii="宋体" w:hAnsi="宋体"/>
                      <w:szCs w:val="21"/>
                    </w:rPr>
                  </w:pPr>
                  <w:r>
                    <w:rPr>
                      <w:rFonts w:ascii="宋体" w:hAnsi="宋体"/>
                      <w:szCs w:val="21"/>
                    </w:rPr>
                    <w:t>48.15</w:t>
                  </w:r>
                </w:p>
              </w:tc>
              <w:tc>
                <w:tcPr>
                  <w:tcW w:w="871" w:type="dxa"/>
                  <w:noWrap/>
                  <w:vAlign w:val="center"/>
                </w:tcPr>
                <w:p w14:paraId="776FB214">
                  <w:pPr>
                    <w:widowControl/>
                    <w:jc w:val="center"/>
                    <w:rPr>
                      <w:rFonts w:hint="eastAsia" w:ascii="宋体" w:hAnsi="宋体"/>
                      <w:szCs w:val="21"/>
                    </w:rPr>
                  </w:pPr>
                  <w:r>
                    <w:rPr>
                      <w:rFonts w:ascii="宋体" w:hAnsi="宋体"/>
                      <w:szCs w:val="21"/>
                    </w:rPr>
                    <w:t>36.8</w:t>
                  </w:r>
                </w:p>
              </w:tc>
              <w:tc>
                <w:tcPr>
                  <w:tcW w:w="794" w:type="dxa"/>
                  <w:noWrap/>
                  <w:vAlign w:val="center"/>
                </w:tcPr>
                <w:p w14:paraId="130F8FB2">
                  <w:pPr>
                    <w:widowControl/>
                    <w:jc w:val="center"/>
                    <w:rPr>
                      <w:rFonts w:hint="eastAsia" w:ascii="宋体" w:hAnsi="宋体"/>
                      <w:szCs w:val="21"/>
                    </w:rPr>
                  </w:pPr>
                  <w:r>
                    <w:rPr>
                      <w:rFonts w:ascii="宋体" w:hAnsi="宋体"/>
                      <w:szCs w:val="21"/>
                    </w:rPr>
                    <w:t>1.7</w:t>
                  </w:r>
                </w:p>
              </w:tc>
              <w:tc>
                <w:tcPr>
                  <w:tcW w:w="712" w:type="dxa"/>
                  <w:noWrap/>
                  <w:vAlign w:val="center"/>
                </w:tcPr>
                <w:p w14:paraId="57085ED4">
                  <w:pPr>
                    <w:widowControl/>
                    <w:jc w:val="center"/>
                    <w:rPr>
                      <w:rFonts w:hint="eastAsia" w:ascii="宋体" w:hAnsi="宋体"/>
                      <w:szCs w:val="21"/>
                    </w:rPr>
                  </w:pPr>
                  <w:r>
                    <w:rPr>
                      <w:rFonts w:ascii="宋体" w:hAnsi="宋体"/>
                      <w:szCs w:val="21"/>
                    </w:rPr>
                    <w:t>120</w:t>
                  </w:r>
                </w:p>
              </w:tc>
              <w:tc>
                <w:tcPr>
                  <w:tcW w:w="554" w:type="dxa"/>
                  <w:noWrap/>
                  <w:vAlign w:val="center"/>
                </w:tcPr>
                <w:p w14:paraId="772AC992">
                  <w:pPr>
                    <w:widowControl/>
                    <w:jc w:val="center"/>
                    <w:rPr>
                      <w:rFonts w:hint="eastAsia" w:ascii="宋体" w:hAnsi="宋体"/>
                      <w:szCs w:val="21"/>
                    </w:rPr>
                  </w:pPr>
                  <w:r>
                    <w:rPr>
                      <w:rFonts w:hint="eastAsia" w:ascii="宋体" w:hAnsi="宋体"/>
                      <w:szCs w:val="21"/>
                    </w:rPr>
                    <w:t>个</w:t>
                  </w:r>
                </w:p>
              </w:tc>
            </w:tr>
            <w:tr w14:paraId="3DB27A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8" w:hRule="atLeast"/>
              </w:trPr>
              <w:tc>
                <w:tcPr>
                  <w:tcW w:w="516" w:type="dxa"/>
                  <w:vAlign w:val="center"/>
                </w:tcPr>
                <w:p w14:paraId="4377DB03">
                  <w:pPr>
                    <w:widowControl/>
                    <w:jc w:val="center"/>
                    <w:rPr>
                      <w:rFonts w:hint="eastAsia" w:ascii="宋体" w:hAnsi="宋体"/>
                      <w:szCs w:val="21"/>
                    </w:rPr>
                  </w:pPr>
                  <w:r>
                    <w:rPr>
                      <w:rFonts w:hint="eastAsia" w:ascii="宋体" w:hAnsi="宋体"/>
                      <w:szCs w:val="21"/>
                    </w:rPr>
                    <w:t>2</w:t>
                  </w:r>
                </w:p>
              </w:tc>
              <w:tc>
                <w:tcPr>
                  <w:tcW w:w="1478" w:type="dxa"/>
                  <w:vAlign w:val="center"/>
                </w:tcPr>
                <w:p w14:paraId="62D553C8">
                  <w:pPr>
                    <w:widowControl/>
                    <w:jc w:val="center"/>
                    <w:rPr>
                      <w:rFonts w:hint="eastAsia" w:ascii="宋体" w:hAnsi="宋体"/>
                      <w:szCs w:val="21"/>
                    </w:rPr>
                  </w:pPr>
                  <w:r>
                    <w:rPr>
                      <w:rFonts w:hint="eastAsia" w:ascii="宋体" w:hAnsi="宋体"/>
                      <w:szCs w:val="21"/>
                    </w:rPr>
                    <w:t>超高真空密封组件</w:t>
                  </w:r>
                </w:p>
                <w:p w14:paraId="6819C885">
                  <w:pPr>
                    <w:widowControl/>
                    <w:jc w:val="center"/>
                    <w:rPr>
                      <w:rFonts w:hint="eastAsia" w:ascii="宋体" w:hAnsi="宋体"/>
                      <w:szCs w:val="21"/>
                    </w:rPr>
                  </w:pPr>
                  <w:r>
                    <w:rPr>
                      <w:rFonts w:hint="eastAsia" w:ascii="宋体" w:hAnsi="宋体"/>
                      <w:szCs w:val="21"/>
                    </w:rPr>
                    <w:t>CF35</w:t>
                  </w:r>
                </w:p>
              </w:tc>
              <w:tc>
                <w:tcPr>
                  <w:tcW w:w="712" w:type="dxa"/>
                  <w:noWrap/>
                  <w:vAlign w:val="center"/>
                </w:tcPr>
                <w:p w14:paraId="402E8CA1">
                  <w:pPr>
                    <w:widowControl/>
                    <w:jc w:val="center"/>
                    <w:rPr>
                      <w:rFonts w:hint="eastAsia" w:ascii="宋体" w:hAnsi="宋体"/>
                      <w:szCs w:val="21"/>
                    </w:rPr>
                  </w:pPr>
                  <w:r>
                    <w:rPr>
                      <w:rFonts w:ascii="宋体" w:hAnsi="宋体"/>
                      <w:szCs w:val="21"/>
                    </w:rPr>
                    <w:t>48.15</w:t>
                  </w:r>
                </w:p>
              </w:tc>
              <w:tc>
                <w:tcPr>
                  <w:tcW w:w="871" w:type="dxa"/>
                  <w:noWrap/>
                  <w:vAlign w:val="center"/>
                </w:tcPr>
                <w:p w14:paraId="54D5CF0F">
                  <w:pPr>
                    <w:widowControl/>
                    <w:jc w:val="center"/>
                    <w:rPr>
                      <w:rFonts w:hint="eastAsia" w:ascii="宋体" w:hAnsi="宋体"/>
                      <w:szCs w:val="21"/>
                    </w:rPr>
                  </w:pPr>
                  <w:r>
                    <w:rPr>
                      <w:rFonts w:ascii="宋体" w:hAnsi="宋体"/>
                      <w:szCs w:val="21"/>
                    </w:rPr>
                    <w:t>36.8</w:t>
                  </w:r>
                </w:p>
              </w:tc>
              <w:tc>
                <w:tcPr>
                  <w:tcW w:w="794" w:type="dxa"/>
                  <w:noWrap/>
                  <w:vAlign w:val="center"/>
                </w:tcPr>
                <w:p w14:paraId="297552BC">
                  <w:pPr>
                    <w:widowControl/>
                    <w:jc w:val="center"/>
                    <w:rPr>
                      <w:rFonts w:hint="eastAsia" w:ascii="宋体" w:hAnsi="宋体"/>
                      <w:szCs w:val="21"/>
                    </w:rPr>
                  </w:pPr>
                  <w:r>
                    <w:rPr>
                      <w:rFonts w:ascii="宋体" w:hAnsi="宋体"/>
                      <w:szCs w:val="21"/>
                    </w:rPr>
                    <w:t>1.8</w:t>
                  </w:r>
                </w:p>
              </w:tc>
              <w:tc>
                <w:tcPr>
                  <w:tcW w:w="712" w:type="dxa"/>
                  <w:noWrap/>
                  <w:vAlign w:val="center"/>
                </w:tcPr>
                <w:p w14:paraId="14F3B970">
                  <w:pPr>
                    <w:widowControl/>
                    <w:jc w:val="center"/>
                    <w:rPr>
                      <w:rFonts w:hint="eastAsia" w:ascii="宋体" w:hAnsi="宋体"/>
                      <w:szCs w:val="21"/>
                    </w:rPr>
                  </w:pPr>
                  <w:r>
                    <w:rPr>
                      <w:rFonts w:ascii="宋体" w:hAnsi="宋体"/>
                      <w:szCs w:val="21"/>
                    </w:rPr>
                    <w:t>120</w:t>
                  </w:r>
                </w:p>
              </w:tc>
              <w:tc>
                <w:tcPr>
                  <w:tcW w:w="554" w:type="dxa"/>
                  <w:noWrap/>
                  <w:vAlign w:val="center"/>
                </w:tcPr>
                <w:p w14:paraId="651DA792">
                  <w:pPr>
                    <w:widowControl/>
                    <w:jc w:val="center"/>
                    <w:rPr>
                      <w:rFonts w:hint="eastAsia" w:ascii="宋体" w:hAnsi="宋体"/>
                      <w:szCs w:val="21"/>
                    </w:rPr>
                  </w:pPr>
                  <w:r>
                    <w:rPr>
                      <w:rFonts w:hint="eastAsia" w:ascii="宋体" w:hAnsi="宋体"/>
                      <w:szCs w:val="21"/>
                    </w:rPr>
                    <w:t>个</w:t>
                  </w:r>
                </w:p>
              </w:tc>
            </w:tr>
            <w:tr w14:paraId="0D651F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8" w:hRule="atLeast"/>
              </w:trPr>
              <w:tc>
                <w:tcPr>
                  <w:tcW w:w="516" w:type="dxa"/>
                  <w:vAlign w:val="center"/>
                </w:tcPr>
                <w:p w14:paraId="0311B6D9">
                  <w:pPr>
                    <w:widowControl/>
                    <w:jc w:val="center"/>
                    <w:rPr>
                      <w:rFonts w:hint="eastAsia" w:ascii="宋体" w:hAnsi="宋体"/>
                      <w:szCs w:val="21"/>
                    </w:rPr>
                  </w:pPr>
                  <w:r>
                    <w:rPr>
                      <w:rFonts w:hint="eastAsia" w:ascii="宋体" w:hAnsi="宋体"/>
                      <w:szCs w:val="21"/>
                    </w:rPr>
                    <w:t>3</w:t>
                  </w:r>
                </w:p>
              </w:tc>
              <w:tc>
                <w:tcPr>
                  <w:tcW w:w="1478" w:type="dxa"/>
                  <w:vAlign w:val="center"/>
                </w:tcPr>
                <w:p w14:paraId="5B629A81">
                  <w:pPr>
                    <w:widowControl/>
                    <w:jc w:val="center"/>
                    <w:rPr>
                      <w:rFonts w:hint="eastAsia" w:ascii="宋体" w:hAnsi="宋体"/>
                      <w:szCs w:val="21"/>
                    </w:rPr>
                  </w:pPr>
                  <w:r>
                    <w:rPr>
                      <w:rFonts w:hint="eastAsia" w:ascii="宋体" w:hAnsi="宋体"/>
                      <w:szCs w:val="21"/>
                    </w:rPr>
                    <w:t>超高真空密封组件</w:t>
                  </w:r>
                </w:p>
                <w:p w14:paraId="59A06777">
                  <w:pPr>
                    <w:widowControl/>
                    <w:jc w:val="center"/>
                    <w:rPr>
                      <w:rFonts w:hint="eastAsia" w:ascii="宋体" w:hAnsi="宋体"/>
                      <w:szCs w:val="21"/>
                    </w:rPr>
                  </w:pPr>
                  <w:r>
                    <w:rPr>
                      <w:rFonts w:hint="eastAsia" w:ascii="宋体" w:hAnsi="宋体"/>
                      <w:szCs w:val="21"/>
                    </w:rPr>
                    <w:t>CF35</w:t>
                  </w:r>
                </w:p>
              </w:tc>
              <w:tc>
                <w:tcPr>
                  <w:tcW w:w="712" w:type="dxa"/>
                  <w:noWrap/>
                  <w:vAlign w:val="center"/>
                </w:tcPr>
                <w:p w14:paraId="79AE28C1">
                  <w:pPr>
                    <w:widowControl/>
                    <w:jc w:val="center"/>
                    <w:rPr>
                      <w:rFonts w:hint="eastAsia" w:ascii="宋体" w:hAnsi="宋体"/>
                      <w:szCs w:val="21"/>
                    </w:rPr>
                  </w:pPr>
                  <w:r>
                    <w:rPr>
                      <w:rFonts w:ascii="宋体" w:hAnsi="宋体"/>
                      <w:szCs w:val="21"/>
                    </w:rPr>
                    <w:t>48.15</w:t>
                  </w:r>
                </w:p>
              </w:tc>
              <w:tc>
                <w:tcPr>
                  <w:tcW w:w="871" w:type="dxa"/>
                  <w:noWrap/>
                  <w:vAlign w:val="center"/>
                </w:tcPr>
                <w:p w14:paraId="295E73DE">
                  <w:pPr>
                    <w:widowControl/>
                    <w:jc w:val="center"/>
                    <w:rPr>
                      <w:rFonts w:hint="eastAsia" w:ascii="宋体" w:hAnsi="宋体"/>
                      <w:szCs w:val="21"/>
                    </w:rPr>
                  </w:pPr>
                  <w:r>
                    <w:rPr>
                      <w:rFonts w:ascii="宋体" w:hAnsi="宋体"/>
                      <w:szCs w:val="21"/>
                    </w:rPr>
                    <w:t>36.8</w:t>
                  </w:r>
                </w:p>
              </w:tc>
              <w:tc>
                <w:tcPr>
                  <w:tcW w:w="794" w:type="dxa"/>
                  <w:noWrap/>
                  <w:vAlign w:val="center"/>
                </w:tcPr>
                <w:p w14:paraId="278FD9F3">
                  <w:pPr>
                    <w:widowControl/>
                    <w:jc w:val="center"/>
                    <w:rPr>
                      <w:rFonts w:hint="eastAsia" w:ascii="宋体" w:hAnsi="宋体"/>
                      <w:szCs w:val="21"/>
                    </w:rPr>
                  </w:pPr>
                  <w:r>
                    <w:rPr>
                      <w:rFonts w:ascii="宋体" w:hAnsi="宋体"/>
                      <w:szCs w:val="21"/>
                    </w:rPr>
                    <w:t>1.9</w:t>
                  </w:r>
                </w:p>
              </w:tc>
              <w:tc>
                <w:tcPr>
                  <w:tcW w:w="712" w:type="dxa"/>
                  <w:noWrap/>
                  <w:vAlign w:val="center"/>
                </w:tcPr>
                <w:p w14:paraId="54A911FF">
                  <w:pPr>
                    <w:widowControl/>
                    <w:jc w:val="center"/>
                    <w:rPr>
                      <w:rFonts w:hint="eastAsia" w:ascii="宋体" w:hAnsi="宋体"/>
                      <w:szCs w:val="21"/>
                    </w:rPr>
                  </w:pPr>
                  <w:r>
                    <w:rPr>
                      <w:rFonts w:ascii="宋体" w:hAnsi="宋体"/>
                      <w:szCs w:val="21"/>
                    </w:rPr>
                    <w:t>120</w:t>
                  </w:r>
                </w:p>
              </w:tc>
              <w:tc>
                <w:tcPr>
                  <w:tcW w:w="554" w:type="dxa"/>
                  <w:noWrap/>
                  <w:vAlign w:val="center"/>
                </w:tcPr>
                <w:p w14:paraId="752451DA">
                  <w:pPr>
                    <w:widowControl/>
                    <w:jc w:val="center"/>
                    <w:rPr>
                      <w:rFonts w:hint="eastAsia" w:ascii="宋体" w:hAnsi="宋体"/>
                      <w:szCs w:val="21"/>
                    </w:rPr>
                  </w:pPr>
                  <w:r>
                    <w:rPr>
                      <w:rFonts w:hint="eastAsia" w:ascii="宋体" w:hAnsi="宋体"/>
                      <w:szCs w:val="21"/>
                    </w:rPr>
                    <w:t>个</w:t>
                  </w:r>
                </w:p>
              </w:tc>
            </w:tr>
            <w:tr w14:paraId="0F83EA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8" w:hRule="atLeast"/>
              </w:trPr>
              <w:tc>
                <w:tcPr>
                  <w:tcW w:w="516" w:type="dxa"/>
                  <w:vAlign w:val="center"/>
                </w:tcPr>
                <w:p w14:paraId="7B826612">
                  <w:pPr>
                    <w:widowControl/>
                    <w:jc w:val="center"/>
                    <w:rPr>
                      <w:rFonts w:hint="eastAsia" w:ascii="宋体" w:hAnsi="宋体"/>
                      <w:szCs w:val="21"/>
                    </w:rPr>
                  </w:pPr>
                  <w:r>
                    <w:rPr>
                      <w:rFonts w:hint="eastAsia" w:ascii="宋体" w:hAnsi="宋体"/>
                      <w:szCs w:val="21"/>
                    </w:rPr>
                    <w:t>4</w:t>
                  </w:r>
                </w:p>
              </w:tc>
              <w:tc>
                <w:tcPr>
                  <w:tcW w:w="1478" w:type="dxa"/>
                  <w:vAlign w:val="center"/>
                </w:tcPr>
                <w:p w14:paraId="2F7E82EB">
                  <w:pPr>
                    <w:widowControl/>
                    <w:jc w:val="center"/>
                    <w:rPr>
                      <w:rFonts w:hint="eastAsia" w:ascii="宋体" w:hAnsi="宋体"/>
                      <w:szCs w:val="21"/>
                    </w:rPr>
                  </w:pPr>
                  <w:r>
                    <w:rPr>
                      <w:rFonts w:hint="eastAsia" w:ascii="宋体" w:hAnsi="宋体"/>
                      <w:szCs w:val="21"/>
                    </w:rPr>
                    <w:t>超高真空密封组件</w:t>
                  </w:r>
                </w:p>
                <w:p w14:paraId="5492B5E0">
                  <w:pPr>
                    <w:widowControl/>
                    <w:jc w:val="center"/>
                    <w:rPr>
                      <w:rFonts w:hint="eastAsia" w:ascii="宋体" w:hAnsi="宋体"/>
                      <w:szCs w:val="21"/>
                    </w:rPr>
                  </w:pPr>
                  <w:r>
                    <w:rPr>
                      <w:rFonts w:hint="eastAsia" w:ascii="宋体" w:hAnsi="宋体"/>
                      <w:szCs w:val="21"/>
                    </w:rPr>
                    <w:t>CF35</w:t>
                  </w:r>
                </w:p>
              </w:tc>
              <w:tc>
                <w:tcPr>
                  <w:tcW w:w="712" w:type="dxa"/>
                  <w:noWrap/>
                  <w:vAlign w:val="center"/>
                </w:tcPr>
                <w:p w14:paraId="1B583D9A">
                  <w:pPr>
                    <w:widowControl/>
                    <w:jc w:val="center"/>
                    <w:rPr>
                      <w:rFonts w:hint="eastAsia" w:ascii="宋体" w:hAnsi="宋体"/>
                      <w:szCs w:val="21"/>
                    </w:rPr>
                  </w:pPr>
                  <w:r>
                    <w:rPr>
                      <w:rFonts w:ascii="宋体" w:hAnsi="宋体"/>
                      <w:szCs w:val="21"/>
                    </w:rPr>
                    <w:t>48.15</w:t>
                  </w:r>
                </w:p>
              </w:tc>
              <w:tc>
                <w:tcPr>
                  <w:tcW w:w="871" w:type="dxa"/>
                  <w:noWrap/>
                  <w:vAlign w:val="center"/>
                </w:tcPr>
                <w:p w14:paraId="233FEDA7">
                  <w:pPr>
                    <w:widowControl/>
                    <w:jc w:val="center"/>
                    <w:rPr>
                      <w:rFonts w:hint="eastAsia" w:ascii="宋体" w:hAnsi="宋体"/>
                      <w:szCs w:val="21"/>
                    </w:rPr>
                  </w:pPr>
                  <w:r>
                    <w:rPr>
                      <w:rFonts w:ascii="宋体" w:hAnsi="宋体"/>
                      <w:szCs w:val="21"/>
                    </w:rPr>
                    <w:t>36.8</w:t>
                  </w:r>
                </w:p>
              </w:tc>
              <w:tc>
                <w:tcPr>
                  <w:tcW w:w="794" w:type="dxa"/>
                  <w:noWrap/>
                  <w:vAlign w:val="center"/>
                </w:tcPr>
                <w:p w14:paraId="668CD5B0">
                  <w:pPr>
                    <w:widowControl/>
                    <w:jc w:val="center"/>
                    <w:rPr>
                      <w:rFonts w:hint="eastAsia" w:ascii="宋体" w:hAnsi="宋体"/>
                      <w:szCs w:val="21"/>
                    </w:rPr>
                  </w:pPr>
                  <w:r>
                    <w:rPr>
                      <w:rFonts w:ascii="宋体" w:hAnsi="宋体"/>
                      <w:szCs w:val="21"/>
                    </w:rPr>
                    <w:t>2</w:t>
                  </w:r>
                </w:p>
              </w:tc>
              <w:tc>
                <w:tcPr>
                  <w:tcW w:w="712" w:type="dxa"/>
                  <w:noWrap/>
                  <w:vAlign w:val="center"/>
                </w:tcPr>
                <w:p w14:paraId="43EEBFB7">
                  <w:pPr>
                    <w:widowControl/>
                    <w:jc w:val="center"/>
                    <w:rPr>
                      <w:rFonts w:hint="eastAsia" w:ascii="宋体" w:hAnsi="宋体"/>
                      <w:szCs w:val="21"/>
                    </w:rPr>
                  </w:pPr>
                  <w:r>
                    <w:rPr>
                      <w:rFonts w:ascii="宋体" w:hAnsi="宋体"/>
                      <w:szCs w:val="21"/>
                    </w:rPr>
                    <w:t>120</w:t>
                  </w:r>
                </w:p>
              </w:tc>
              <w:tc>
                <w:tcPr>
                  <w:tcW w:w="554" w:type="dxa"/>
                  <w:noWrap/>
                  <w:vAlign w:val="center"/>
                </w:tcPr>
                <w:p w14:paraId="393DB635">
                  <w:pPr>
                    <w:widowControl/>
                    <w:jc w:val="center"/>
                    <w:rPr>
                      <w:rFonts w:hint="eastAsia" w:ascii="宋体" w:hAnsi="宋体"/>
                      <w:szCs w:val="21"/>
                    </w:rPr>
                  </w:pPr>
                  <w:r>
                    <w:rPr>
                      <w:rFonts w:hint="eastAsia" w:ascii="宋体" w:hAnsi="宋体"/>
                      <w:szCs w:val="21"/>
                    </w:rPr>
                    <w:t>个</w:t>
                  </w:r>
                </w:p>
              </w:tc>
            </w:tr>
            <w:tr w14:paraId="5B7613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8" w:hRule="atLeast"/>
              </w:trPr>
              <w:tc>
                <w:tcPr>
                  <w:tcW w:w="516" w:type="dxa"/>
                  <w:vAlign w:val="center"/>
                </w:tcPr>
                <w:p w14:paraId="52BD2D73">
                  <w:pPr>
                    <w:widowControl/>
                    <w:jc w:val="center"/>
                    <w:rPr>
                      <w:rFonts w:hint="eastAsia" w:ascii="宋体" w:hAnsi="宋体"/>
                      <w:szCs w:val="21"/>
                    </w:rPr>
                  </w:pPr>
                  <w:r>
                    <w:rPr>
                      <w:rFonts w:hint="eastAsia" w:ascii="宋体" w:hAnsi="宋体"/>
                      <w:szCs w:val="21"/>
                    </w:rPr>
                    <w:t>5</w:t>
                  </w:r>
                </w:p>
              </w:tc>
              <w:tc>
                <w:tcPr>
                  <w:tcW w:w="1478" w:type="dxa"/>
                  <w:vAlign w:val="center"/>
                </w:tcPr>
                <w:p w14:paraId="47E71BC3">
                  <w:pPr>
                    <w:widowControl/>
                    <w:jc w:val="center"/>
                    <w:rPr>
                      <w:rFonts w:hint="eastAsia" w:ascii="宋体" w:hAnsi="宋体"/>
                      <w:szCs w:val="21"/>
                    </w:rPr>
                  </w:pPr>
                  <w:r>
                    <w:rPr>
                      <w:rFonts w:hint="eastAsia" w:ascii="宋体" w:hAnsi="宋体"/>
                      <w:szCs w:val="21"/>
                    </w:rPr>
                    <w:t>超高真空密封组件</w:t>
                  </w:r>
                </w:p>
                <w:p w14:paraId="3E857D14">
                  <w:pPr>
                    <w:widowControl/>
                    <w:jc w:val="center"/>
                    <w:rPr>
                      <w:rFonts w:hint="eastAsia" w:ascii="宋体" w:hAnsi="宋体"/>
                      <w:szCs w:val="21"/>
                    </w:rPr>
                  </w:pPr>
                  <w:r>
                    <w:rPr>
                      <w:rFonts w:hint="eastAsia" w:ascii="宋体" w:hAnsi="宋体"/>
                      <w:szCs w:val="21"/>
                    </w:rPr>
                    <w:t>CF35</w:t>
                  </w:r>
                </w:p>
              </w:tc>
              <w:tc>
                <w:tcPr>
                  <w:tcW w:w="712" w:type="dxa"/>
                  <w:noWrap/>
                  <w:vAlign w:val="center"/>
                </w:tcPr>
                <w:p w14:paraId="221C3C1D">
                  <w:pPr>
                    <w:widowControl/>
                    <w:jc w:val="center"/>
                    <w:rPr>
                      <w:rFonts w:hint="eastAsia" w:ascii="宋体" w:hAnsi="宋体"/>
                      <w:szCs w:val="21"/>
                    </w:rPr>
                  </w:pPr>
                  <w:r>
                    <w:rPr>
                      <w:rFonts w:ascii="宋体" w:hAnsi="宋体"/>
                      <w:szCs w:val="21"/>
                    </w:rPr>
                    <w:t>48.15</w:t>
                  </w:r>
                </w:p>
              </w:tc>
              <w:tc>
                <w:tcPr>
                  <w:tcW w:w="871" w:type="dxa"/>
                  <w:noWrap/>
                  <w:vAlign w:val="center"/>
                </w:tcPr>
                <w:p w14:paraId="303AE1D4">
                  <w:pPr>
                    <w:widowControl/>
                    <w:jc w:val="center"/>
                    <w:rPr>
                      <w:rFonts w:hint="eastAsia" w:ascii="宋体" w:hAnsi="宋体"/>
                      <w:szCs w:val="21"/>
                    </w:rPr>
                  </w:pPr>
                  <w:r>
                    <w:rPr>
                      <w:rFonts w:ascii="宋体" w:hAnsi="宋体"/>
                      <w:szCs w:val="21"/>
                    </w:rPr>
                    <w:t>36.8</w:t>
                  </w:r>
                </w:p>
              </w:tc>
              <w:tc>
                <w:tcPr>
                  <w:tcW w:w="794" w:type="dxa"/>
                  <w:noWrap/>
                  <w:vAlign w:val="center"/>
                </w:tcPr>
                <w:p w14:paraId="5DF64BD2">
                  <w:pPr>
                    <w:widowControl/>
                    <w:jc w:val="center"/>
                    <w:rPr>
                      <w:rFonts w:hint="eastAsia" w:ascii="宋体" w:hAnsi="宋体"/>
                      <w:szCs w:val="21"/>
                    </w:rPr>
                  </w:pPr>
                  <w:r>
                    <w:rPr>
                      <w:rFonts w:ascii="宋体" w:hAnsi="宋体"/>
                      <w:szCs w:val="21"/>
                    </w:rPr>
                    <w:t>2.1</w:t>
                  </w:r>
                </w:p>
              </w:tc>
              <w:tc>
                <w:tcPr>
                  <w:tcW w:w="712" w:type="dxa"/>
                  <w:noWrap/>
                  <w:vAlign w:val="center"/>
                </w:tcPr>
                <w:p w14:paraId="4CC78DE8">
                  <w:pPr>
                    <w:widowControl/>
                    <w:jc w:val="center"/>
                    <w:rPr>
                      <w:rFonts w:hint="eastAsia" w:ascii="宋体" w:hAnsi="宋体"/>
                      <w:szCs w:val="21"/>
                    </w:rPr>
                  </w:pPr>
                  <w:r>
                    <w:rPr>
                      <w:rFonts w:ascii="宋体" w:hAnsi="宋体"/>
                      <w:szCs w:val="21"/>
                    </w:rPr>
                    <w:t>120</w:t>
                  </w:r>
                </w:p>
              </w:tc>
              <w:tc>
                <w:tcPr>
                  <w:tcW w:w="554" w:type="dxa"/>
                  <w:noWrap/>
                  <w:vAlign w:val="center"/>
                </w:tcPr>
                <w:p w14:paraId="1E9BD639">
                  <w:pPr>
                    <w:widowControl/>
                    <w:jc w:val="center"/>
                    <w:rPr>
                      <w:rFonts w:hint="eastAsia" w:ascii="宋体" w:hAnsi="宋体"/>
                      <w:szCs w:val="21"/>
                    </w:rPr>
                  </w:pPr>
                  <w:r>
                    <w:rPr>
                      <w:rFonts w:hint="eastAsia" w:ascii="宋体" w:hAnsi="宋体"/>
                      <w:szCs w:val="21"/>
                    </w:rPr>
                    <w:t>个</w:t>
                  </w:r>
                </w:p>
              </w:tc>
            </w:tr>
            <w:tr w14:paraId="763831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8" w:hRule="atLeast"/>
              </w:trPr>
              <w:tc>
                <w:tcPr>
                  <w:tcW w:w="516" w:type="dxa"/>
                  <w:vAlign w:val="center"/>
                </w:tcPr>
                <w:p w14:paraId="5BD66086">
                  <w:pPr>
                    <w:widowControl/>
                    <w:jc w:val="center"/>
                    <w:rPr>
                      <w:rFonts w:hint="eastAsia" w:ascii="宋体" w:hAnsi="宋体"/>
                      <w:szCs w:val="21"/>
                    </w:rPr>
                  </w:pPr>
                  <w:r>
                    <w:rPr>
                      <w:rFonts w:hint="eastAsia" w:ascii="宋体" w:hAnsi="宋体"/>
                      <w:szCs w:val="21"/>
                    </w:rPr>
                    <w:t>6</w:t>
                  </w:r>
                </w:p>
              </w:tc>
              <w:tc>
                <w:tcPr>
                  <w:tcW w:w="1478" w:type="dxa"/>
                  <w:vAlign w:val="center"/>
                </w:tcPr>
                <w:p w14:paraId="6F0332F4">
                  <w:pPr>
                    <w:widowControl/>
                    <w:jc w:val="center"/>
                    <w:rPr>
                      <w:rFonts w:hint="eastAsia" w:ascii="宋体" w:hAnsi="宋体"/>
                      <w:szCs w:val="21"/>
                    </w:rPr>
                  </w:pPr>
                  <w:r>
                    <w:rPr>
                      <w:rFonts w:hint="eastAsia" w:ascii="宋体" w:hAnsi="宋体"/>
                      <w:szCs w:val="21"/>
                    </w:rPr>
                    <w:t>超高真空密封组件</w:t>
                  </w:r>
                </w:p>
                <w:p w14:paraId="4A41E4C6">
                  <w:pPr>
                    <w:widowControl/>
                    <w:jc w:val="center"/>
                    <w:rPr>
                      <w:rFonts w:hint="eastAsia" w:ascii="宋体" w:hAnsi="宋体"/>
                      <w:szCs w:val="21"/>
                    </w:rPr>
                  </w:pPr>
                  <w:r>
                    <w:rPr>
                      <w:rFonts w:hint="eastAsia" w:ascii="宋体" w:hAnsi="宋体"/>
                      <w:szCs w:val="21"/>
                    </w:rPr>
                    <w:t>CF35</w:t>
                  </w:r>
                </w:p>
              </w:tc>
              <w:tc>
                <w:tcPr>
                  <w:tcW w:w="712" w:type="dxa"/>
                  <w:noWrap/>
                  <w:vAlign w:val="center"/>
                </w:tcPr>
                <w:p w14:paraId="5CF24F94">
                  <w:pPr>
                    <w:widowControl/>
                    <w:jc w:val="center"/>
                    <w:rPr>
                      <w:rFonts w:hint="eastAsia" w:ascii="宋体" w:hAnsi="宋体"/>
                      <w:szCs w:val="21"/>
                    </w:rPr>
                  </w:pPr>
                  <w:r>
                    <w:rPr>
                      <w:rFonts w:ascii="宋体" w:hAnsi="宋体"/>
                      <w:szCs w:val="21"/>
                    </w:rPr>
                    <w:t>48.15</w:t>
                  </w:r>
                </w:p>
              </w:tc>
              <w:tc>
                <w:tcPr>
                  <w:tcW w:w="871" w:type="dxa"/>
                  <w:noWrap/>
                  <w:vAlign w:val="center"/>
                </w:tcPr>
                <w:p w14:paraId="56E3BDD3">
                  <w:pPr>
                    <w:widowControl/>
                    <w:jc w:val="center"/>
                    <w:rPr>
                      <w:rFonts w:hint="eastAsia" w:ascii="宋体" w:hAnsi="宋体"/>
                      <w:szCs w:val="21"/>
                    </w:rPr>
                  </w:pPr>
                  <w:r>
                    <w:rPr>
                      <w:rFonts w:ascii="宋体" w:hAnsi="宋体"/>
                      <w:szCs w:val="21"/>
                    </w:rPr>
                    <w:t>36.8</w:t>
                  </w:r>
                </w:p>
              </w:tc>
              <w:tc>
                <w:tcPr>
                  <w:tcW w:w="794" w:type="dxa"/>
                  <w:noWrap/>
                  <w:vAlign w:val="center"/>
                </w:tcPr>
                <w:p w14:paraId="79F6386B">
                  <w:pPr>
                    <w:widowControl/>
                    <w:jc w:val="center"/>
                    <w:rPr>
                      <w:rFonts w:hint="eastAsia" w:ascii="宋体" w:hAnsi="宋体"/>
                      <w:szCs w:val="21"/>
                    </w:rPr>
                  </w:pPr>
                  <w:r>
                    <w:rPr>
                      <w:rFonts w:ascii="宋体" w:hAnsi="宋体"/>
                      <w:szCs w:val="21"/>
                    </w:rPr>
                    <w:t>2.2</w:t>
                  </w:r>
                </w:p>
              </w:tc>
              <w:tc>
                <w:tcPr>
                  <w:tcW w:w="712" w:type="dxa"/>
                  <w:noWrap/>
                  <w:vAlign w:val="center"/>
                </w:tcPr>
                <w:p w14:paraId="75DF48DE">
                  <w:pPr>
                    <w:widowControl/>
                    <w:jc w:val="center"/>
                    <w:rPr>
                      <w:rFonts w:hint="eastAsia" w:ascii="宋体" w:hAnsi="宋体"/>
                      <w:szCs w:val="21"/>
                    </w:rPr>
                  </w:pPr>
                  <w:r>
                    <w:rPr>
                      <w:rFonts w:ascii="宋体" w:hAnsi="宋体"/>
                      <w:szCs w:val="21"/>
                    </w:rPr>
                    <w:t>120</w:t>
                  </w:r>
                </w:p>
              </w:tc>
              <w:tc>
                <w:tcPr>
                  <w:tcW w:w="554" w:type="dxa"/>
                  <w:noWrap/>
                  <w:vAlign w:val="center"/>
                </w:tcPr>
                <w:p w14:paraId="11FB7159">
                  <w:pPr>
                    <w:widowControl/>
                    <w:jc w:val="center"/>
                    <w:rPr>
                      <w:rFonts w:hint="eastAsia" w:ascii="宋体" w:hAnsi="宋体"/>
                      <w:szCs w:val="21"/>
                    </w:rPr>
                  </w:pPr>
                  <w:r>
                    <w:rPr>
                      <w:rFonts w:hint="eastAsia" w:ascii="宋体" w:hAnsi="宋体"/>
                      <w:szCs w:val="21"/>
                    </w:rPr>
                    <w:t>个</w:t>
                  </w:r>
                </w:p>
              </w:tc>
            </w:tr>
            <w:tr w14:paraId="778187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8" w:hRule="atLeast"/>
              </w:trPr>
              <w:tc>
                <w:tcPr>
                  <w:tcW w:w="516" w:type="dxa"/>
                  <w:vAlign w:val="center"/>
                </w:tcPr>
                <w:p w14:paraId="64C3A759">
                  <w:pPr>
                    <w:widowControl/>
                    <w:jc w:val="center"/>
                    <w:rPr>
                      <w:rFonts w:hint="eastAsia" w:ascii="宋体" w:hAnsi="宋体"/>
                      <w:szCs w:val="21"/>
                    </w:rPr>
                  </w:pPr>
                  <w:r>
                    <w:rPr>
                      <w:rFonts w:hint="eastAsia" w:ascii="宋体" w:hAnsi="宋体"/>
                      <w:szCs w:val="21"/>
                    </w:rPr>
                    <w:t>7</w:t>
                  </w:r>
                </w:p>
              </w:tc>
              <w:tc>
                <w:tcPr>
                  <w:tcW w:w="1478" w:type="dxa"/>
                  <w:vAlign w:val="center"/>
                </w:tcPr>
                <w:p w14:paraId="2632394F">
                  <w:pPr>
                    <w:widowControl/>
                    <w:jc w:val="center"/>
                    <w:rPr>
                      <w:rFonts w:hint="eastAsia" w:ascii="宋体" w:hAnsi="宋体"/>
                      <w:szCs w:val="21"/>
                    </w:rPr>
                  </w:pPr>
                  <w:r>
                    <w:rPr>
                      <w:rFonts w:hint="eastAsia" w:ascii="宋体" w:hAnsi="宋体"/>
                      <w:szCs w:val="21"/>
                    </w:rPr>
                    <w:t>超高真空密封组件</w:t>
                  </w:r>
                </w:p>
                <w:p w14:paraId="40F7E211">
                  <w:pPr>
                    <w:widowControl/>
                    <w:jc w:val="center"/>
                    <w:rPr>
                      <w:rFonts w:hint="eastAsia" w:ascii="宋体" w:hAnsi="宋体"/>
                      <w:szCs w:val="21"/>
                    </w:rPr>
                  </w:pPr>
                  <w:r>
                    <w:rPr>
                      <w:rFonts w:hint="eastAsia" w:ascii="宋体" w:hAnsi="宋体"/>
                      <w:szCs w:val="21"/>
                    </w:rPr>
                    <w:t>CF35</w:t>
                  </w:r>
                </w:p>
              </w:tc>
              <w:tc>
                <w:tcPr>
                  <w:tcW w:w="712" w:type="dxa"/>
                  <w:noWrap/>
                  <w:vAlign w:val="center"/>
                </w:tcPr>
                <w:p w14:paraId="00A86CC3">
                  <w:pPr>
                    <w:widowControl/>
                    <w:jc w:val="center"/>
                    <w:rPr>
                      <w:rFonts w:hint="eastAsia" w:ascii="宋体" w:hAnsi="宋体"/>
                      <w:szCs w:val="21"/>
                    </w:rPr>
                  </w:pPr>
                  <w:r>
                    <w:rPr>
                      <w:rFonts w:ascii="宋体" w:hAnsi="宋体"/>
                      <w:szCs w:val="21"/>
                    </w:rPr>
                    <w:t>48.15</w:t>
                  </w:r>
                </w:p>
              </w:tc>
              <w:tc>
                <w:tcPr>
                  <w:tcW w:w="871" w:type="dxa"/>
                  <w:noWrap/>
                  <w:vAlign w:val="center"/>
                </w:tcPr>
                <w:p w14:paraId="58612C5C">
                  <w:pPr>
                    <w:widowControl/>
                    <w:jc w:val="center"/>
                    <w:rPr>
                      <w:rFonts w:hint="eastAsia" w:ascii="宋体" w:hAnsi="宋体"/>
                      <w:szCs w:val="21"/>
                    </w:rPr>
                  </w:pPr>
                  <w:r>
                    <w:rPr>
                      <w:rFonts w:ascii="宋体" w:hAnsi="宋体"/>
                      <w:szCs w:val="21"/>
                    </w:rPr>
                    <w:t>36.8</w:t>
                  </w:r>
                </w:p>
              </w:tc>
              <w:tc>
                <w:tcPr>
                  <w:tcW w:w="794" w:type="dxa"/>
                  <w:noWrap/>
                  <w:vAlign w:val="center"/>
                </w:tcPr>
                <w:p w14:paraId="22EFB61E">
                  <w:pPr>
                    <w:widowControl/>
                    <w:jc w:val="center"/>
                    <w:rPr>
                      <w:rFonts w:hint="eastAsia" w:ascii="宋体" w:hAnsi="宋体"/>
                      <w:szCs w:val="21"/>
                    </w:rPr>
                  </w:pPr>
                  <w:r>
                    <w:rPr>
                      <w:rFonts w:ascii="宋体" w:hAnsi="宋体"/>
                      <w:szCs w:val="21"/>
                    </w:rPr>
                    <w:t>2.3</w:t>
                  </w:r>
                </w:p>
              </w:tc>
              <w:tc>
                <w:tcPr>
                  <w:tcW w:w="712" w:type="dxa"/>
                  <w:noWrap/>
                  <w:vAlign w:val="center"/>
                </w:tcPr>
                <w:p w14:paraId="612A6308">
                  <w:pPr>
                    <w:widowControl/>
                    <w:jc w:val="center"/>
                    <w:rPr>
                      <w:rFonts w:hint="eastAsia" w:ascii="宋体" w:hAnsi="宋体"/>
                      <w:szCs w:val="21"/>
                    </w:rPr>
                  </w:pPr>
                  <w:r>
                    <w:rPr>
                      <w:rFonts w:ascii="宋体" w:hAnsi="宋体"/>
                      <w:szCs w:val="21"/>
                    </w:rPr>
                    <w:t>120</w:t>
                  </w:r>
                </w:p>
              </w:tc>
              <w:tc>
                <w:tcPr>
                  <w:tcW w:w="554" w:type="dxa"/>
                  <w:noWrap/>
                  <w:vAlign w:val="center"/>
                </w:tcPr>
                <w:p w14:paraId="32260459">
                  <w:pPr>
                    <w:widowControl/>
                    <w:jc w:val="center"/>
                    <w:rPr>
                      <w:rFonts w:hint="eastAsia" w:ascii="宋体" w:hAnsi="宋体"/>
                      <w:szCs w:val="21"/>
                    </w:rPr>
                  </w:pPr>
                  <w:r>
                    <w:rPr>
                      <w:rFonts w:hint="eastAsia" w:ascii="宋体" w:hAnsi="宋体"/>
                      <w:szCs w:val="21"/>
                    </w:rPr>
                    <w:t>个</w:t>
                  </w:r>
                </w:p>
              </w:tc>
            </w:tr>
            <w:tr w14:paraId="32DF68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8" w:hRule="atLeast"/>
              </w:trPr>
              <w:tc>
                <w:tcPr>
                  <w:tcW w:w="516" w:type="dxa"/>
                  <w:vAlign w:val="center"/>
                </w:tcPr>
                <w:p w14:paraId="3F25CFF7">
                  <w:pPr>
                    <w:widowControl/>
                    <w:jc w:val="center"/>
                    <w:rPr>
                      <w:rFonts w:hint="eastAsia" w:ascii="宋体" w:hAnsi="宋体"/>
                      <w:szCs w:val="21"/>
                    </w:rPr>
                  </w:pPr>
                  <w:r>
                    <w:rPr>
                      <w:rFonts w:hint="eastAsia" w:ascii="宋体" w:hAnsi="宋体"/>
                      <w:szCs w:val="21"/>
                    </w:rPr>
                    <w:t>8</w:t>
                  </w:r>
                </w:p>
              </w:tc>
              <w:tc>
                <w:tcPr>
                  <w:tcW w:w="1478" w:type="dxa"/>
                  <w:vAlign w:val="center"/>
                </w:tcPr>
                <w:p w14:paraId="35589555">
                  <w:pPr>
                    <w:widowControl/>
                    <w:jc w:val="center"/>
                    <w:rPr>
                      <w:rFonts w:hint="eastAsia" w:ascii="宋体" w:hAnsi="宋体"/>
                      <w:szCs w:val="21"/>
                    </w:rPr>
                  </w:pPr>
                  <w:r>
                    <w:rPr>
                      <w:rFonts w:hint="eastAsia" w:ascii="宋体" w:hAnsi="宋体"/>
                      <w:szCs w:val="21"/>
                    </w:rPr>
                    <w:t>超高真空密封组件</w:t>
                  </w:r>
                </w:p>
                <w:p w14:paraId="28A80808">
                  <w:pPr>
                    <w:widowControl/>
                    <w:jc w:val="center"/>
                    <w:rPr>
                      <w:rFonts w:hint="eastAsia" w:ascii="宋体" w:hAnsi="宋体"/>
                      <w:szCs w:val="21"/>
                    </w:rPr>
                  </w:pPr>
                  <w:r>
                    <w:rPr>
                      <w:rFonts w:hint="eastAsia" w:ascii="宋体" w:hAnsi="宋体"/>
                      <w:szCs w:val="21"/>
                    </w:rPr>
                    <w:t>CF35</w:t>
                  </w:r>
                </w:p>
              </w:tc>
              <w:tc>
                <w:tcPr>
                  <w:tcW w:w="712" w:type="dxa"/>
                  <w:noWrap/>
                  <w:vAlign w:val="center"/>
                </w:tcPr>
                <w:p w14:paraId="5148D174">
                  <w:pPr>
                    <w:widowControl/>
                    <w:jc w:val="center"/>
                    <w:rPr>
                      <w:rFonts w:hint="eastAsia" w:ascii="宋体" w:hAnsi="宋体"/>
                      <w:szCs w:val="21"/>
                    </w:rPr>
                  </w:pPr>
                  <w:r>
                    <w:rPr>
                      <w:rFonts w:ascii="宋体" w:hAnsi="宋体"/>
                      <w:szCs w:val="21"/>
                    </w:rPr>
                    <w:t>48.15</w:t>
                  </w:r>
                </w:p>
              </w:tc>
              <w:tc>
                <w:tcPr>
                  <w:tcW w:w="871" w:type="dxa"/>
                  <w:noWrap/>
                  <w:vAlign w:val="center"/>
                </w:tcPr>
                <w:p w14:paraId="719831F8">
                  <w:pPr>
                    <w:widowControl/>
                    <w:jc w:val="center"/>
                    <w:rPr>
                      <w:rFonts w:hint="eastAsia" w:ascii="宋体" w:hAnsi="宋体"/>
                      <w:szCs w:val="21"/>
                    </w:rPr>
                  </w:pPr>
                  <w:r>
                    <w:rPr>
                      <w:rFonts w:ascii="宋体" w:hAnsi="宋体"/>
                      <w:szCs w:val="21"/>
                    </w:rPr>
                    <w:t>36.8</w:t>
                  </w:r>
                </w:p>
              </w:tc>
              <w:tc>
                <w:tcPr>
                  <w:tcW w:w="794" w:type="dxa"/>
                  <w:noWrap/>
                  <w:vAlign w:val="center"/>
                </w:tcPr>
                <w:p w14:paraId="76C1E755">
                  <w:pPr>
                    <w:widowControl/>
                    <w:jc w:val="center"/>
                    <w:rPr>
                      <w:rFonts w:hint="eastAsia" w:ascii="宋体" w:hAnsi="宋体"/>
                      <w:szCs w:val="21"/>
                    </w:rPr>
                  </w:pPr>
                  <w:r>
                    <w:rPr>
                      <w:rFonts w:ascii="宋体" w:hAnsi="宋体"/>
                      <w:szCs w:val="21"/>
                    </w:rPr>
                    <w:t>2.4</w:t>
                  </w:r>
                </w:p>
              </w:tc>
              <w:tc>
                <w:tcPr>
                  <w:tcW w:w="712" w:type="dxa"/>
                  <w:noWrap/>
                  <w:vAlign w:val="center"/>
                </w:tcPr>
                <w:p w14:paraId="07D4ABFB">
                  <w:pPr>
                    <w:widowControl/>
                    <w:jc w:val="center"/>
                    <w:rPr>
                      <w:rFonts w:hint="eastAsia" w:ascii="宋体" w:hAnsi="宋体"/>
                      <w:szCs w:val="21"/>
                    </w:rPr>
                  </w:pPr>
                  <w:r>
                    <w:rPr>
                      <w:rFonts w:ascii="宋体" w:hAnsi="宋体"/>
                      <w:szCs w:val="21"/>
                    </w:rPr>
                    <w:t>120</w:t>
                  </w:r>
                </w:p>
              </w:tc>
              <w:tc>
                <w:tcPr>
                  <w:tcW w:w="554" w:type="dxa"/>
                  <w:noWrap/>
                  <w:vAlign w:val="center"/>
                </w:tcPr>
                <w:p w14:paraId="04D678A8">
                  <w:pPr>
                    <w:widowControl/>
                    <w:jc w:val="center"/>
                    <w:rPr>
                      <w:rFonts w:hint="eastAsia" w:ascii="宋体" w:hAnsi="宋体"/>
                      <w:szCs w:val="21"/>
                    </w:rPr>
                  </w:pPr>
                  <w:r>
                    <w:rPr>
                      <w:rFonts w:hint="eastAsia" w:ascii="宋体" w:hAnsi="宋体"/>
                      <w:szCs w:val="21"/>
                    </w:rPr>
                    <w:t>个</w:t>
                  </w:r>
                </w:p>
              </w:tc>
            </w:tr>
            <w:tr w14:paraId="5ECAE2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8" w:hRule="atLeast"/>
              </w:trPr>
              <w:tc>
                <w:tcPr>
                  <w:tcW w:w="516" w:type="dxa"/>
                  <w:noWrap/>
                  <w:vAlign w:val="center"/>
                </w:tcPr>
                <w:p w14:paraId="3FBAA072">
                  <w:pPr>
                    <w:widowControl/>
                    <w:jc w:val="center"/>
                    <w:rPr>
                      <w:rFonts w:hint="eastAsia" w:ascii="宋体" w:hAnsi="宋体"/>
                      <w:szCs w:val="21"/>
                    </w:rPr>
                  </w:pPr>
                  <w:r>
                    <w:rPr>
                      <w:rFonts w:hint="eastAsia" w:ascii="宋体" w:hAnsi="宋体"/>
                      <w:szCs w:val="21"/>
                    </w:rPr>
                    <w:t>1</w:t>
                  </w:r>
                </w:p>
              </w:tc>
              <w:tc>
                <w:tcPr>
                  <w:tcW w:w="1478" w:type="dxa"/>
                  <w:noWrap/>
                  <w:vAlign w:val="center"/>
                </w:tcPr>
                <w:p w14:paraId="31D5F012">
                  <w:pPr>
                    <w:widowControl/>
                    <w:jc w:val="center"/>
                    <w:rPr>
                      <w:rFonts w:hint="eastAsia" w:ascii="宋体" w:hAnsi="宋体"/>
                      <w:szCs w:val="21"/>
                    </w:rPr>
                  </w:pPr>
                  <w:r>
                    <w:rPr>
                      <w:rFonts w:hint="eastAsia" w:ascii="宋体" w:hAnsi="宋体"/>
                      <w:szCs w:val="21"/>
                    </w:rPr>
                    <w:t>超高真空密封组件</w:t>
                  </w:r>
                </w:p>
                <w:p w14:paraId="75AA0A3B">
                  <w:pPr>
                    <w:widowControl/>
                    <w:jc w:val="center"/>
                    <w:rPr>
                      <w:rFonts w:hint="eastAsia" w:ascii="宋体" w:hAnsi="宋体"/>
                      <w:szCs w:val="21"/>
                    </w:rPr>
                  </w:pPr>
                  <w:r>
                    <w:rPr>
                      <w:rFonts w:hint="eastAsia" w:ascii="宋体" w:hAnsi="宋体"/>
                      <w:szCs w:val="21"/>
                    </w:rPr>
                    <w:t>CF63</w:t>
                  </w:r>
                </w:p>
              </w:tc>
              <w:tc>
                <w:tcPr>
                  <w:tcW w:w="712" w:type="dxa"/>
                  <w:noWrap/>
                  <w:vAlign w:val="center"/>
                </w:tcPr>
                <w:p w14:paraId="17576AF4">
                  <w:pPr>
                    <w:widowControl/>
                    <w:jc w:val="center"/>
                    <w:rPr>
                      <w:rFonts w:hint="eastAsia" w:ascii="宋体" w:hAnsi="宋体"/>
                      <w:szCs w:val="21"/>
                    </w:rPr>
                  </w:pPr>
                  <w:r>
                    <w:rPr>
                      <w:rFonts w:ascii="宋体" w:hAnsi="宋体"/>
                      <w:szCs w:val="21"/>
                    </w:rPr>
                    <w:t>82.4</w:t>
                  </w:r>
                </w:p>
              </w:tc>
              <w:tc>
                <w:tcPr>
                  <w:tcW w:w="871" w:type="dxa"/>
                  <w:noWrap/>
                  <w:vAlign w:val="center"/>
                </w:tcPr>
                <w:p w14:paraId="0FAECD50">
                  <w:pPr>
                    <w:widowControl/>
                    <w:jc w:val="center"/>
                    <w:rPr>
                      <w:rFonts w:hint="eastAsia" w:ascii="宋体" w:hAnsi="宋体"/>
                      <w:szCs w:val="21"/>
                    </w:rPr>
                  </w:pPr>
                  <w:r>
                    <w:rPr>
                      <w:rFonts w:ascii="宋体" w:hAnsi="宋体"/>
                      <w:szCs w:val="21"/>
                    </w:rPr>
                    <w:t>63.6</w:t>
                  </w:r>
                </w:p>
              </w:tc>
              <w:tc>
                <w:tcPr>
                  <w:tcW w:w="794" w:type="dxa"/>
                  <w:noWrap/>
                  <w:vAlign w:val="center"/>
                </w:tcPr>
                <w:p w14:paraId="40073228">
                  <w:pPr>
                    <w:widowControl/>
                    <w:jc w:val="center"/>
                    <w:rPr>
                      <w:rFonts w:hint="eastAsia" w:ascii="宋体" w:hAnsi="宋体"/>
                      <w:szCs w:val="21"/>
                    </w:rPr>
                  </w:pPr>
                  <w:r>
                    <w:rPr>
                      <w:rFonts w:ascii="宋体" w:hAnsi="宋体"/>
                      <w:szCs w:val="21"/>
                    </w:rPr>
                    <w:t>1.7</w:t>
                  </w:r>
                </w:p>
              </w:tc>
              <w:tc>
                <w:tcPr>
                  <w:tcW w:w="712" w:type="dxa"/>
                  <w:noWrap/>
                  <w:vAlign w:val="center"/>
                </w:tcPr>
                <w:p w14:paraId="6F1BF5EE">
                  <w:pPr>
                    <w:widowControl/>
                    <w:jc w:val="center"/>
                    <w:rPr>
                      <w:rFonts w:hint="eastAsia" w:ascii="宋体" w:hAnsi="宋体"/>
                      <w:szCs w:val="21"/>
                    </w:rPr>
                  </w:pPr>
                  <w:r>
                    <w:rPr>
                      <w:rFonts w:ascii="宋体" w:hAnsi="宋体"/>
                      <w:szCs w:val="21"/>
                    </w:rPr>
                    <w:t>40</w:t>
                  </w:r>
                </w:p>
              </w:tc>
              <w:tc>
                <w:tcPr>
                  <w:tcW w:w="554" w:type="dxa"/>
                  <w:noWrap/>
                  <w:vAlign w:val="center"/>
                </w:tcPr>
                <w:p w14:paraId="1EB69DA7">
                  <w:pPr>
                    <w:widowControl/>
                    <w:jc w:val="center"/>
                    <w:rPr>
                      <w:rFonts w:hint="eastAsia" w:ascii="宋体" w:hAnsi="宋体"/>
                      <w:szCs w:val="21"/>
                    </w:rPr>
                  </w:pPr>
                  <w:r>
                    <w:rPr>
                      <w:rFonts w:hint="eastAsia" w:ascii="宋体" w:hAnsi="宋体"/>
                      <w:szCs w:val="21"/>
                    </w:rPr>
                    <w:t>个</w:t>
                  </w:r>
                </w:p>
              </w:tc>
            </w:tr>
            <w:tr w14:paraId="6B7CB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8" w:hRule="atLeast"/>
              </w:trPr>
              <w:tc>
                <w:tcPr>
                  <w:tcW w:w="516" w:type="dxa"/>
                  <w:noWrap/>
                  <w:vAlign w:val="center"/>
                </w:tcPr>
                <w:p w14:paraId="28647DCC">
                  <w:pPr>
                    <w:widowControl/>
                    <w:jc w:val="center"/>
                    <w:rPr>
                      <w:rFonts w:hint="eastAsia" w:ascii="宋体" w:hAnsi="宋体"/>
                      <w:szCs w:val="21"/>
                    </w:rPr>
                  </w:pPr>
                  <w:r>
                    <w:rPr>
                      <w:rFonts w:hint="eastAsia" w:ascii="宋体" w:hAnsi="宋体"/>
                      <w:szCs w:val="21"/>
                    </w:rPr>
                    <w:t>2</w:t>
                  </w:r>
                </w:p>
              </w:tc>
              <w:tc>
                <w:tcPr>
                  <w:tcW w:w="1478" w:type="dxa"/>
                  <w:vAlign w:val="center"/>
                </w:tcPr>
                <w:p w14:paraId="6031783D">
                  <w:pPr>
                    <w:widowControl/>
                    <w:jc w:val="center"/>
                    <w:rPr>
                      <w:rFonts w:hint="eastAsia" w:ascii="宋体" w:hAnsi="宋体"/>
                      <w:szCs w:val="21"/>
                    </w:rPr>
                  </w:pPr>
                  <w:r>
                    <w:rPr>
                      <w:rFonts w:hint="eastAsia" w:ascii="宋体" w:hAnsi="宋体"/>
                      <w:szCs w:val="21"/>
                    </w:rPr>
                    <w:t>超高真空密封组件</w:t>
                  </w:r>
                </w:p>
                <w:p w14:paraId="323AD001">
                  <w:pPr>
                    <w:widowControl/>
                    <w:jc w:val="center"/>
                    <w:rPr>
                      <w:rFonts w:hint="eastAsia" w:ascii="宋体" w:hAnsi="宋体"/>
                      <w:szCs w:val="21"/>
                    </w:rPr>
                  </w:pPr>
                  <w:r>
                    <w:rPr>
                      <w:rFonts w:hint="eastAsia" w:ascii="宋体" w:hAnsi="宋体"/>
                      <w:szCs w:val="21"/>
                    </w:rPr>
                    <w:t>CF63</w:t>
                  </w:r>
                </w:p>
              </w:tc>
              <w:tc>
                <w:tcPr>
                  <w:tcW w:w="712" w:type="dxa"/>
                  <w:noWrap/>
                  <w:vAlign w:val="center"/>
                </w:tcPr>
                <w:p w14:paraId="154A887D">
                  <w:pPr>
                    <w:widowControl/>
                    <w:jc w:val="center"/>
                    <w:rPr>
                      <w:rFonts w:hint="eastAsia" w:ascii="宋体" w:hAnsi="宋体"/>
                      <w:szCs w:val="21"/>
                    </w:rPr>
                  </w:pPr>
                  <w:r>
                    <w:rPr>
                      <w:rFonts w:ascii="宋体" w:hAnsi="宋体"/>
                      <w:szCs w:val="21"/>
                    </w:rPr>
                    <w:t>82.4</w:t>
                  </w:r>
                </w:p>
              </w:tc>
              <w:tc>
                <w:tcPr>
                  <w:tcW w:w="871" w:type="dxa"/>
                  <w:noWrap/>
                  <w:vAlign w:val="center"/>
                </w:tcPr>
                <w:p w14:paraId="6762D9E2">
                  <w:pPr>
                    <w:widowControl/>
                    <w:jc w:val="center"/>
                    <w:rPr>
                      <w:rFonts w:hint="eastAsia" w:ascii="宋体" w:hAnsi="宋体"/>
                      <w:szCs w:val="21"/>
                    </w:rPr>
                  </w:pPr>
                  <w:r>
                    <w:rPr>
                      <w:rFonts w:ascii="宋体" w:hAnsi="宋体"/>
                      <w:szCs w:val="21"/>
                    </w:rPr>
                    <w:t>63.6</w:t>
                  </w:r>
                </w:p>
              </w:tc>
              <w:tc>
                <w:tcPr>
                  <w:tcW w:w="794" w:type="dxa"/>
                  <w:noWrap/>
                  <w:vAlign w:val="center"/>
                </w:tcPr>
                <w:p w14:paraId="564D8EF6">
                  <w:pPr>
                    <w:widowControl/>
                    <w:jc w:val="center"/>
                    <w:rPr>
                      <w:rFonts w:hint="eastAsia" w:ascii="宋体" w:hAnsi="宋体"/>
                      <w:szCs w:val="21"/>
                    </w:rPr>
                  </w:pPr>
                  <w:r>
                    <w:rPr>
                      <w:rFonts w:ascii="宋体" w:hAnsi="宋体"/>
                      <w:szCs w:val="21"/>
                    </w:rPr>
                    <w:t>1.8</w:t>
                  </w:r>
                </w:p>
              </w:tc>
              <w:tc>
                <w:tcPr>
                  <w:tcW w:w="712" w:type="dxa"/>
                  <w:noWrap/>
                  <w:vAlign w:val="center"/>
                </w:tcPr>
                <w:p w14:paraId="787267BA">
                  <w:pPr>
                    <w:widowControl/>
                    <w:jc w:val="center"/>
                    <w:rPr>
                      <w:rFonts w:hint="eastAsia" w:ascii="宋体" w:hAnsi="宋体"/>
                      <w:szCs w:val="21"/>
                    </w:rPr>
                  </w:pPr>
                  <w:r>
                    <w:rPr>
                      <w:rFonts w:ascii="宋体" w:hAnsi="宋体"/>
                      <w:szCs w:val="21"/>
                    </w:rPr>
                    <w:t>40</w:t>
                  </w:r>
                </w:p>
              </w:tc>
              <w:tc>
                <w:tcPr>
                  <w:tcW w:w="554" w:type="dxa"/>
                  <w:noWrap/>
                  <w:vAlign w:val="center"/>
                </w:tcPr>
                <w:p w14:paraId="58024E25">
                  <w:pPr>
                    <w:widowControl/>
                    <w:jc w:val="center"/>
                    <w:rPr>
                      <w:rFonts w:hint="eastAsia" w:ascii="宋体" w:hAnsi="宋体"/>
                      <w:szCs w:val="21"/>
                    </w:rPr>
                  </w:pPr>
                  <w:r>
                    <w:rPr>
                      <w:rFonts w:hint="eastAsia" w:ascii="宋体" w:hAnsi="宋体"/>
                      <w:szCs w:val="21"/>
                    </w:rPr>
                    <w:t>个</w:t>
                  </w:r>
                </w:p>
              </w:tc>
            </w:tr>
            <w:tr w14:paraId="2873B8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8" w:hRule="atLeast"/>
              </w:trPr>
              <w:tc>
                <w:tcPr>
                  <w:tcW w:w="516" w:type="dxa"/>
                  <w:noWrap/>
                  <w:vAlign w:val="center"/>
                </w:tcPr>
                <w:p w14:paraId="2AF00D6B">
                  <w:pPr>
                    <w:widowControl/>
                    <w:jc w:val="center"/>
                    <w:rPr>
                      <w:rFonts w:hint="eastAsia" w:ascii="宋体" w:hAnsi="宋体"/>
                      <w:szCs w:val="21"/>
                    </w:rPr>
                  </w:pPr>
                  <w:r>
                    <w:rPr>
                      <w:rFonts w:hint="eastAsia" w:ascii="宋体" w:hAnsi="宋体"/>
                      <w:szCs w:val="21"/>
                    </w:rPr>
                    <w:t>3</w:t>
                  </w:r>
                </w:p>
              </w:tc>
              <w:tc>
                <w:tcPr>
                  <w:tcW w:w="1478" w:type="dxa"/>
                  <w:vAlign w:val="center"/>
                </w:tcPr>
                <w:p w14:paraId="4C60B653">
                  <w:pPr>
                    <w:widowControl/>
                    <w:jc w:val="center"/>
                    <w:rPr>
                      <w:rFonts w:hint="eastAsia" w:ascii="宋体" w:hAnsi="宋体"/>
                      <w:szCs w:val="21"/>
                    </w:rPr>
                  </w:pPr>
                  <w:r>
                    <w:rPr>
                      <w:rFonts w:hint="eastAsia" w:ascii="宋体" w:hAnsi="宋体"/>
                      <w:szCs w:val="21"/>
                    </w:rPr>
                    <w:t>超高真空密封组件</w:t>
                  </w:r>
                </w:p>
                <w:p w14:paraId="563F7ABE">
                  <w:pPr>
                    <w:widowControl/>
                    <w:jc w:val="center"/>
                    <w:rPr>
                      <w:rFonts w:hint="eastAsia" w:ascii="宋体" w:hAnsi="宋体"/>
                      <w:szCs w:val="21"/>
                    </w:rPr>
                  </w:pPr>
                  <w:r>
                    <w:rPr>
                      <w:rFonts w:hint="eastAsia" w:ascii="宋体" w:hAnsi="宋体"/>
                      <w:szCs w:val="21"/>
                    </w:rPr>
                    <w:t>CF63</w:t>
                  </w:r>
                </w:p>
              </w:tc>
              <w:tc>
                <w:tcPr>
                  <w:tcW w:w="712" w:type="dxa"/>
                  <w:noWrap/>
                  <w:vAlign w:val="center"/>
                </w:tcPr>
                <w:p w14:paraId="5C549FB1">
                  <w:pPr>
                    <w:widowControl/>
                    <w:jc w:val="center"/>
                    <w:rPr>
                      <w:rFonts w:hint="eastAsia" w:ascii="宋体" w:hAnsi="宋体"/>
                      <w:szCs w:val="21"/>
                    </w:rPr>
                  </w:pPr>
                  <w:r>
                    <w:rPr>
                      <w:rFonts w:ascii="宋体" w:hAnsi="宋体"/>
                      <w:szCs w:val="21"/>
                    </w:rPr>
                    <w:t>82.4</w:t>
                  </w:r>
                </w:p>
              </w:tc>
              <w:tc>
                <w:tcPr>
                  <w:tcW w:w="871" w:type="dxa"/>
                  <w:noWrap/>
                  <w:vAlign w:val="center"/>
                </w:tcPr>
                <w:p w14:paraId="357F2CE2">
                  <w:pPr>
                    <w:widowControl/>
                    <w:jc w:val="center"/>
                    <w:rPr>
                      <w:rFonts w:hint="eastAsia" w:ascii="宋体" w:hAnsi="宋体"/>
                      <w:szCs w:val="21"/>
                    </w:rPr>
                  </w:pPr>
                  <w:r>
                    <w:rPr>
                      <w:rFonts w:ascii="宋体" w:hAnsi="宋体"/>
                      <w:szCs w:val="21"/>
                    </w:rPr>
                    <w:t>63.6</w:t>
                  </w:r>
                </w:p>
              </w:tc>
              <w:tc>
                <w:tcPr>
                  <w:tcW w:w="794" w:type="dxa"/>
                  <w:noWrap/>
                  <w:vAlign w:val="center"/>
                </w:tcPr>
                <w:p w14:paraId="6AE99CEF">
                  <w:pPr>
                    <w:widowControl/>
                    <w:jc w:val="center"/>
                    <w:rPr>
                      <w:rFonts w:hint="eastAsia" w:ascii="宋体" w:hAnsi="宋体"/>
                      <w:szCs w:val="21"/>
                    </w:rPr>
                  </w:pPr>
                  <w:r>
                    <w:rPr>
                      <w:rFonts w:ascii="宋体" w:hAnsi="宋体"/>
                      <w:szCs w:val="21"/>
                    </w:rPr>
                    <w:t>1.9</w:t>
                  </w:r>
                </w:p>
              </w:tc>
              <w:tc>
                <w:tcPr>
                  <w:tcW w:w="712" w:type="dxa"/>
                  <w:noWrap/>
                  <w:vAlign w:val="center"/>
                </w:tcPr>
                <w:p w14:paraId="1F367DEE">
                  <w:pPr>
                    <w:widowControl/>
                    <w:jc w:val="center"/>
                    <w:rPr>
                      <w:rFonts w:hint="eastAsia" w:ascii="宋体" w:hAnsi="宋体"/>
                      <w:szCs w:val="21"/>
                    </w:rPr>
                  </w:pPr>
                  <w:r>
                    <w:rPr>
                      <w:rFonts w:ascii="宋体" w:hAnsi="宋体"/>
                      <w:szCs w:val="21"/>
                    </w:rPr>
                    <w:t>40</w:t>
                  </w:r>
                </w:p>
              </w:tc>
              <w:tc>
                <w:tcPr>
                  <w:tcW w:w="554" w:type="dxa"/>
                  <w:noWrap/>
                  <w:vAlign w:val="center"/>
                </w:tcPr>
                <w:p w14:paraId="0889C5BE">
                  <w:pPr>
                    <w:widowControl/>
                    <w:jc w:val="center"/>
                    <w:rPr>
                      <w:rFonts w:hint="eastAsia" w:ascii="宋体" w:hAnsi="宋体"/>
                      <w:szCs w:val="21"/>
                    </w:rPr>
                  </w:pPr>
                  <w:r>
                    <w:rPr>
                      <w:rFonts w:hint="eastAsia" w:ascii="宋体" w:hAnsi="宋体"/>
                      <w:szCs w:val="21"/>
                    </w:rPr>
                    <w:t>个</w:t>
                  </w:r>
                </w:p>
              </w:tc>
            </w:tr>
            <w:tr w14:paraId="20AED0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8" w:hRule="atLeast"/>
              </w:trPr>
              <w:tc>
                <w:tcPr>
                  <w:tcW w:w="516" w:type="dxa"/>
                  <w:noWrap/>
                  <w:vAlign w:val="center"/>
                </w:tcPr>
                <w:p w14:paraId="7A8A510F">
                  <w:pPr>
                    <w:widowControl/>
                    <w:jc w:val="center"/>
                    <w:rPr>
                      <w:rFonts w:hint="eastAsia" w:ascii="宋体" w:hAnsi="宋体"/>
                      <w:szCs w:val="21"/>
                    </w:rPr>
                  </w:pPr>
                  <w:r>
                    <w:rPr>
                      <w:rFonts w:hint="eastAsia" w:ascii="宋体" w:hAnsi="宋体"/>
                      <w:szCs w:val="21"/>
                    </w:rPr>
                    <w:t>4</w:t>
                  </w:r>
                </w:p>
              </w:tc>
              <w:tc>
                <w:tcPr>
                  <w:tcW w:w="1478" w:type="dxa"/>
                  <w:vAlign w:val="center"/>
                </w:tcPr>
                <w:p w14:paraId="5C239157">
                  <w:pPr>
                    <w:widowControl/>
                    <w:jc w:val="center"/>
                    <w:rPr>
                      <w:rFonts w:hint="eastAsia" w:ascii="宋体" w:hAnsi="宋体"/>
                      <w:szCs w:val="21"/>
                    </w:rPr>
                  </w:pPr>
                  <w:r>
                    <w:rPr>
                      <w:rFonts w:hint="eastAsia" w:ascii="宋体" w:hAnsi="宋体"/>
                      <w:szCs w:val="21"/>
                    </w:rPr>
                    <w:t>超高真空密封组件</w:t>
                  </w:r>
                </w:p>
                <w:p w14:paraId="27549B0C">
                  <w:pPr>
                    <w:widowControl/>
                    <w:jc w:val="center"/>
                    <w:rPr>
                      <w:rFonts w:hint="eastAsia" w:ascii="宋体" w:hAnsi="宋体"/>
                      <w:szCs w:val="21"/>
                    </w:rPr>
                  </w:pPr>
                  <w:r>
                    <w:rPr>
                      <w:rFonts w:hint="eastAsia" w:ascii="宋体" w:hAnsi="宋体"/>
                      <w:szCs w:val="21"/>
                    </w:rPr>
                    <w:t>CF63</w:t>
                  </w:r>
                </w:p>
              </w:tc>
              <w:tc>
                <w:tcPr>
                  <w:tcW w:w="712" w:type="dxa"/>
                  <w:noWrap/>
                  <w:vAlign w:val="center"/>
                </w:tcPr>
                <w:p w14:paraId="73CCD2BB">
                  <w:pPr>
                    <w:widowControl/>
                    <w:jc w:val="center"/>
                    <w:rPr>
                      <w:rFonts w:hint="eastAsia" w:ascii="宋体" w:hAnsi="宋体"/>
                      <w:szCs w:val="21"/>
                    </w:rPr>
                  </w:pPr>
                  <w:r>
                    <w:rPr>
                      <w:rFonts w:ascii="宋体" w:hAnsi="宋体"/>
                      <w:szCs w:val="21"/>
                    </w:rPr>
                    <w:t>82.4</w:t>
                  </w:r>
                </w:p>
              </w:tc>
              <w:tc>
                <w:tcPr>
                  <w:tcW w:w="871" w:type="dxa"/>
                  <w:noWrap/>
                  <w:vAlign w:val="center"/>
                </w:tcPr>
                <w:p w14:paraId="13BD32B1">
                  <w:pPr>
                    <w:widowControl/>
                    <w:jc w:val="center"/>
                    <w:rPr>
                      <w:rFonts w:hint="eastAsia" w:ascii="宋体" w:hAnsi="宋体"/>
                      <w:szCs w:val="21"/>
                    </w:rPr>
                  </w:pPr>
                  <w:r>
                    <w:rPr>
                      <w:rFonts w:ascii="宋体" w:hAnsi="宋体"/>
                      <w:szCs w:val="21"/>
                    </w:rPr>
                    <w:t>63.6</w:t>
                  </w:r>
                </w:p>
              </w:tc>
              <w:tc>
                <w:tcPr>
                  <w:tcW w:w="794" w:type="dxa"/>
                  <w:noWrap/>
                  <w:vAlign w:val="center"/>
                </w:tcPr>
                <w:p w14:paraId="5C4E735C">
                  <w:pPr>
                    <w:widowControl/>
                    <w:jc w:val="center"/>
                    <w:rPr>
                      <w:rFonts w:hint="eastAsia" w:ascii="宋体" w:hAnsi="宋体"/>
                      <w:szCs w:val="21"/>
                    </w:rPr>
                  </w:pPr>
                  <w:r>
                    <w:rPr>
                      <w:rFonts w:ascii="宋体" w:hAnsi="宋体"/>
                      <w:szCs w:val="21"/>
                    </w:rPr>
                    <w:t>2</w:t>
                  </w:r>
                </w:p>
              </w:tc>
              <w:tc>
                <w:tcPr>
                  <w:tcW w:w="712" w:type="dxa"/>
                  <w:noWrap/>
                  <w:vAlign w:val="center"/>
                </w:tcPr>
                <w:p w14:paraId="48AC8011">
                  <w:pPr>
                    <w:widowControl/>
                    <w:jc w:val="center"/>
                    <w:rPr>
                      <w:rFonts w:hint="eastAsia" w:ascii="宋体" w:hAnsi="宋体"/>
                      <w:szCs w:val="21"/>
                    </w:rPr>
                  </w:pPr>
                  <w:r>
                    <w:rPr>
                      <w:rFonts w:ascii="宋体" w:hAnsi="宋体"/>
                      <w:szCs w:val="21"/>
                    </w:rPr>
                    <w:t>40</w:t>
                  </w:r>
                </w:p>
              </w:tc>
              <w:tc>
                <w:tcPr>
                  <w:tcW w:w="554" w:type="dxa"/>
                  <w:noWrap/>
                  <w:vAlign w:val="center"/>
                </w:tcPr>
                <w:p w14:paraId="1CB9D861">
                  <w:pPr>
                    <w:widowControl/>
                    <w:jc w:val="center"/>
                    <w:rPr>
                      <w:rFonts w:hint="eastAsia" w:ascii="宋体" w:hAnsi="宋体"/>
                      <w:szCs w:val="21"/>
                    </w:rPr>
                  </w:pPr>
                  <w:r>
                    <w:rPr>
                      <w:rFonts w:hint="eastAsia" w:ascii="宋体" w:hAnsi="宋体"/>
                      <w:szCs w:val="21"/>
                    </w:rPr>
                    <w:t>个</w:t>
                  </w:r>
                </w:p>
              </w:tc>
            </w:tr>
            <w:tr w14:paraId="712B2B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8" w:hRule="atLeast"/>
              </w:trPr>
              <w:tc>
                <w:tcPr>
                  <w:tcW w:w="516" w:type="dxa"/>
                  <w:noWrap/>
                  <w:vAlign w:val="center"/>
                </w:tcPr>
                <w:p w14:paraId="6D87D1E9">
                  <w:pPr>
                    <w:widowControl/>
                    <w:jc w:val="center"/>
                    <w:rPr>
                      <w:rFonts w:hint="eastAsia" w:ascii="宋体" w:hAnsi="宋体"/>
                      <w:szCs w:val="21"/>
                    </w:rPr>
                  </w:pPr>
                  <w:r>
                    <w:rPr>
                      <w:rFonts w:hint="eastAsia" w:ascii="宋体" w:hAnsi="宋体"/>
                      <w:szCs w:val="21"/>
                    </w:rPr>
                    <w:t>5</w:t>
                  </w:r>
                </w:p>
              </w:tc>
              <w:tc>
                <w:tcPr>
                  <w:tcW w:w="1478" w:type="dxa"/>
                  <w:vAlign w:val="center"/>
                </w:tcPr>
                <w:p w14:paraId="17E00CAB">
                  <w:pPr>
                    <w:widowControl/>
                    <w:jc w:val="center"/>
                    <w:rPr>
                      <w:rFonts w:hint="eastAsia" w:ascii="宋体" w:hAnsi="宋体"/>
                      <w:szCs w:val="21"/>
                    </w:rPr>
                  </w:pPr>
                  <w:r>
                    <w:rPr>
                      <w:rFonts w:hint="eastAsia" w:ascii="宋体" w:hAnsi="宋体"/>
                      <w:szCs w:val="21"/>
                    </w:rPr>
                    <w:t>超高真空密封组件</w:t>
                  </w:r>
                </w:p>
                <w:p w14:paraId="0E8CD4C7">
                  <w:pPr>
                    <w:widowControl/>
                    <w:jc w:val="center"/>
                    <w:rPr>
                      <w:rFonts w:hint="eastAsia" w:ascii="宋体" w:hAnsi="宋体"/>
                      <w:szCs w:val="21"/>
                    </w:rPr>
                  </w:pPr>
                  <w:r>
                    <w:rPr>
                      <w:rFonts w:hint="eastAsia" w:ascii="宋体" w:hAnsi="宋体"/>
                      <w:szCs w:val="21"/>
                    </w:rPr>
                    <w:t>CF63</w:t>
                  </w:r>
                </w:p>
              </w:tc>
              <w:tc>
                <w:tcPr>
                  <w:tcW w:w="712" w:type="dxa"/>
                  <w:noWrap/>
                  <w:vAlign w:val="center"/>
                </w:tcPr>
                <w:p w14:paraId="4BCB96F5">
                  <w:pPr>
                    <w:widowControl/>
                    <w:jc w:val="center"/>
                    <w:rPr>
                      <w:rFonts w:hint="eastAsia" w:ascii="宋体" w:hAnsi="宋体"/>
                      <w:szCs w:val="21"/>
                    </w:rPr>
                  </w:pPr>
                  <w:r>
                    <w:rPr>
                      <w:rFonts w:ascii="宋体" w:hAnsi="宋体"/>
                      <w:szCs w:val="21"/>
                    </w:rPr>
                    <w:t>82.4</w:t>
                  </w:r>
                </w:p>
              </w:tc>
              <w:tc>
                <w:tcPr>
                  <w:tcW w:w="871" w:type="dxa"/>
                  <w:noWrap/>
                  <w:vAlign w:val="center"/>
                </w:tcPr>
                <w:p w14:paraId="5C6B057A">
                  <w:pPr>
                    <w:widowControl/>
                    <w:jc w:val="center"/>
                    <w:rPr>
                      <w:rFonts w:hint="eastAsia" w:ascii="宋体" w:hAnsi="宋体"/>
                      <w:szCs w:val="21"/>
                    </w:rPr>
                  </w:pPr>
                  <w:r>
                    <w:rPr>
                      <w:rFonts w:ascii="宋体" w:hAnsi="宋体"/>
                      <w:szCs w:val="21"/>
                    </w:rPr>
                    <w:t>63.6</w:t>
                  </w:r>
                </w:p>
              </w:tc>
              <w:tc>
                <w:tcPr>
                  <w:tcW w:w="794" w:type="dxa"/>
                  <w:noWrap/>
                  <w:vAlign w:val="center"/>
                </w:tcPr>
                <w:p w14:paraId="10BDF64F">
                  <w:pPr>
                    <w:widowControl/>
                    <w:jc w:val="center"/>
                    <w:rPr>
                      <w:rFonts w:hint="eastAsia" w:ascii="宋体" w:hAnsi="宋体"/>
                      <w:szCs w:val="21"/>
                    </w:rPr>
                  </w:pPr>
                  <w:r>
                    <w:rPr>
                      <w:rFonts w:ascii="宋体" w:hAnsi="宋体"/>
                      <w:szCs w:val="21"/>
                    </w:rPr>
                    <w:t>2.1</w:t>
                  </w:r>
                </w:p>
              </w:tc>
              <w:tc>
                <w:tcPr>
                  <w:tcW w:w="712" w:type="dxa"/>
                  <w:noWrap/>
                  <w:vAlign w:val="center"/>
                </w:tcPr>
                <w:p w14:paraId="629EF822">
                  <w:pPr>
                    <w:widowControl/>
                    <w:jc w:val="center"/>
                    <w:rPr>
                      <w:rFonts w:hint="eastAsia" w:ascii="宋体" w:hAnsi="宋体"/>
                      <w:szCs w:val="21"/>
                    </w:rPr>
                  </w:pPr>
                  <w:r>
                    <w:rPr>
                      <w:rFonts w:ascii="宋体" w:hAnsi="宋体"/>
                      <w:szCs w:val="21"/>
                    </w:rPr>
                    <w:t>40</w:t>
                  </w:r>
                </w:p>
              </w:tc>
              <w:tc>
                <w:tcPr>
                  <w:tcW w:w="554" w:type="dxa"/>
                  <w:noWrap/>
                  <w:vAlign w:val="center"/>
                </w:tcPr>
                <w:p w14:paraId="07A21C7A">
                  <w:pPr>
                    <w:widowControl/>
                    <w:jc w:val="center"/>
                    <w:rPr>
                      <w:rFonts w:hint="eastAsia" w:ascii="宋体" w:hAnsi="宋体"/>
                      <w:szCs w:val="21"/>
                    </w:rPr>
                  </w:pPr>
                  <w:r>
                    <w:rPr>
                      <w:rFonts w:hint="eastAsia" w:ascii="宋体" w:hAnsi="宋体"/>
                      <w:szCs w:val="21"/>
                    </w:rPr>
                    <w:t>个</w:t>
                  </w:r>
                </w:p>
              </w:tc>
            </w:tr>
            <w:tr w14:paraId="44B90A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8" w:hRule="atLeast"/>
              </w:trPr>
              <w:tc>
                <w:tcPr>
                  <w:tcW w:w="516" w:type="dxa"/>
                  <w:noWrap/>
                  <w:vAlign w:val="center"/>
                </w:tcPr>
                <w:p w14:paraId="2040A7AC">
                  <w:pPr>
                    <w:widowControl/>
                    <w:jc w:val="center"/>
                    <w:rPr>
                      <w:rFonts w:hint="eastAsia" w:ascii="宋体" w:hAnsi="宋体"/>
                      <w:szCs w:val="21"/>
                    </w:rPr>
                  </w:pPr>
                  <w:r>
                    <w:rPr>
                      <w:rFonts w:hint="eastAsia" w:ascii="宋体" w:hAnsi="宋体"/>
                      <w:szCs w:val="21"/>
                    </w:rPr>
                    <w:t>6</w:t>
                  </w:r>
                </w:p>
              </w:tc>
              <w:tc>
                <w:tcPr>
                  <w:tcW w:w="1478" w:type="dxa"/>
                  <w:vAlign w:val="center"/>
                </w:tcPr>
                <w:p w14:paraId="487CE055">
                  <w:pPr>
                    <w:widowControl/>
                    <w:jc w:val="center"/>
                    <w:rPr>
                      <w:rFonts w:hint="eastAsia" w:ascii="宋体" w:hAnsi="宋体"/>
                      <w:szCs w:val="21"/>
                    </w:rPr>
                  </w:pPr>
                  <w:r>
                    <w:rPr>
                      <w:rFonts w:hint="eastAsia" w:ascii="宋体" w:hAnsi="宋体"/>
                      <w:szCs w:val="21"/>
                    </w:rPr>
                    <w:t>超高真空密封组件</w:t>
                  </w:r>
                </w:p>
                <w:p w14:paraId="6B6D281B">
                  <w:pPr>
                    <w:widowControl/>
                    <w:jc w:val="center"/>
                    <w:rPr>
                      <w:rFonts w:hint="eastAsia" w:ascii="宋体" w:hAnsi="宋体"/>
                      <w:szCs w:val="21"/>
                    </w:rPr>
                  </w:pPr>
                  <w:r>
                    <w:rPr>
                      <w:rFonts w:hint="eastAsia" w:ascii="宋体" w:hAnsi="宋体"/>
                      <w:szCs w:val="21"/>
                    </w:rPr>
                    <w:t>CF63</w:t>
                  </w:r>
                </w:p>
              </w:tc>
              <w:tc>
                <w:tcPr>
                  <w:tcW w:w="712" w:type="dxa"/>
                  <w:noWrap/>
                  <w:vAlign w:val="center"/>
                </w:tcPr>
                <w:p w14:paraId="55A87D9B">
                  <w:pPr>
                    <w:widowControl/>
                    <w:jc w:val="center"/>
                    <w:rPr>
                      <w:rFonts w:hint="eastAsia" w:ascii="宋体" w:hAnsi="宋体"/>
                      <w:szCs w:val="21"/>
                    </w:rPr>
                  </w:pPr>
                  <w:r>
                    <w:rPr>
                      <w:rFonts w:ascii="宋体" w:hAnsi="宋体"/>
                      <w:szCs w:val="21"/>
                    </w:rPr>
                    <w:t>82.4</w:t>
                  </w:r>
                </w:p>
              </w:tc>
              <w:tc>
                <w:tcPr>
                  <w:tcW w:w="871" w:type="dxa"/>
                  <w:noWrap/>
                  <w:vAlign w:val="center"/>
                </w:tcPr>
                <w:p w14:paraId="3BE78F6E">
                  <w:pPr>
                    <w:widowControl/>
                    <w:jc w:val="center"/>
                    <w:rPr>
                      <w:rFonts w:hint="eastAsia" w:ascii="宋体" w:hAnsi="宋体"/>
                      <w:szCs w:val="21"/>
                    </w:rPr>
                  </w:pPr>
                  <w:r>
                    <w:rPr>
                      <w:rFonts w:ascii="宋体" w:hAnsi="宋体"/>
                      <w:szCs w:val="21"/>
                    </w:rPr>
                    <w:t>63.6</w:t>
                  </w:r>
                </w:p>
              </w:tc>
              <w:tc>
                <w:tcPr>
                  <w:tcW w:w="794" w:type="dxa"/>
                  <w:noWrap/>
                  <w:vAlign w:val="center"/>
                </w:tcPr>
                <w:p w14:paraId="3D764CEC">
                  <w:pPr>
                    <w:widowControl/>
                    <w:jc w:val="center"/>
                    <w:rPr>
                      <w:rFonts w:hint="eastAsia" w:ascii="宋体" w:hAnsi="宋体"/>
                      <w:szCs w:val="21"/>
                    </w:rPr>
                  </w:pPr>
                  <w:r>
                    <w:rPr>
                      <w:rFonts w:ascii="宋体" w:hAnsi="宋体"/>
                      <w:szCs w:val="21"/>
                    </w:rPr>
                    <w:t>2.2</w:t>
                  </w:r>
                </w:p>
              </w:tc>
              <w:tc>
                <w:tcPr>
                  <w:tcW w:w="712" w:type="dxa"/>
                  <w:noWrap/>
                  <w:vAlign w:val="center"/>
                </w:tcPr>
                <w:p w14:paraId="7E71CB07">
                  <w:pPr>
                    <w:widowControl/>
                    <w:jc w:val="center"/>
                    <w:rPr>
                      <w:rFonts w:hint="eastAsia" w:ascii="宋体" w:hAnsi="宋体"/>
                      <w:szCs w:val="21"/>
                    </w:rPr>
                  </w:pPr>
                  <w:r>
                    <w:rPr>
                      <w:rFonts w:ascii="宋体" w:hAnsi="宋体"/>
                      <w:szCs w:val="21"/>
                    </w:rPr>
                    <w:t>40</w:t>
                  </w:r>
                </w:p>
              </w:tc>
              <w:tc>
                <w:tcPr>
                  <w:tcW w:w="554" w:type="dxa"/>
                  <w:noWrap/>
                  <w:vAlign w:val="center"/>
                </w:tcPr>
                <w:p w14:paraId="6E86CED1">
                  <w:pPr>
                    <w:widowControl/>
                    <w:jc w:val="center"/>
                    <w:rPr>
                      <w:rFonts w:hint="eastAsia" w:ascii="宋体" w:hAnsi="宋体"/>
                      <w:szCs w:val="21"/>
                    </w:rPr>
                  </w:pPr>
                  <w:r>
                    <w:rPr>
                      <w:rFonts w:hint="eastAsia" w:ascii="宋体" w:hAnsi="宋体"/>
                      <w:szCs w:val="21"/>
                    </w:rPr>
                    <w:t>个</w:t>
                  </w:r>
                </w:p>
              </w:tc>
            </w:tr>
            <w:tr w14:paraId="4FA1A5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8" w:hRule="atLeast"/>
              </w:trPr>
              <w:tc>
                <w:tcPr>
                  <w:tcW w:w="516" w:type="dxa"/>
                  <w:noWrap/>
                  <w:vAlign w:val="center"/>
                </w:tcPr>
                <w:p w14:paraId="09DE7E6F">
                  <w:pPr>
                    <w:widowControl/>
                    <w:jc w:val="center"/>
                    <w:rPr>
                      <w:rFonts w:hint="eastAsia" w:ascii="宋体" w:hAnsi="宋体"/>
                      <w:szCs w:val="21"/>
                    </w:rPr>
                  </w:pPr>
                  <w:r>
                    <w:rPr>
                      <w:rFonts w:hint="eastAsia" w:ascii="宋体" w:hAnsi="宋体"/>
                      <w:szCs w:val="21"/>
                    </w:rPr>
                    <w:t>7</w:t>
                  </w:r>
                </w:p>
              </w:tc>
              <w:tc>
                <w:tcPr>
                  <w:tcW w:w="1478" w:type="dxa"/>
                  <w:vAlign w:val="center"/>
                </w:tcPr>
                <w:p w14:paraId="7E261FDA">
                  <w:pPr>
                    <w:widowControl/>
                    <w:jc w:val="center"/>
                    <w:rPr>
                      <w:rFonts w:hint="eastAsia" w:ascii="宋体" w:hAnsi="宋体"/>
                      <w:szCs w:val="21"/>
                    </w:rPr>
                  </w:pPr>
                  <w:r>
                    <w:rPr>
                      <w:rFonts w:hint="eastAsia" w:ascii="宋体" w:hAnsi="宋体"/>
                      <w:szCs w:val="21"/>
                    </w:rPr>
                    <w:t>超高真空密封组件</w:t>
                  </w:r>
                </w:p>
                <w:p w14:paraId="37A52684">
                  <w:pPr>
                    <w:widowControl/>
                    <w:jc w:val="center"/>
                    <w:rPr>
                      <w:rFonts w:hint="eastAsia" w:ascii="宋体" w:hAnsi="宋体"/>
                      <w:szCs w:val="21"/>
                    </w:rPr>
                  </w:pPr>
                  <w:r>
                    <w:rPr>
                      <w:rFonts w:hint="eastAsia" w:ascii="宋体" w:hAnsi="宋体"/>
                      <w:szCs w:val="21"/>
                    </w:rPr>
                    <w:t>CF63</w:t>
                  </w:r>
                </w:p>
              </w:tc>
              <w:tc>
                <w:tcPr>
                  <w:tcW w:w="712" w:type="dxa"/>
                  <w:noWrap/>
                  <w:vAlign w:val="center"/>
                </w:tcPr>
                <w:p w14:paraId="55C366A6">
                  <w:pPr>
                    <w:widowControl/>
                    <w:jc w:val="center"/>
                    <w:rPr>
                      <w:rFonts w:hint="eastAsia" w:ascii="宋体" w:hAnsi="宋体"/>
                      <w:szCs w:val="21"/>
                    </w:rPr>
                  </w:pPr>
                  <w:r>
                    <w:rPr>
                      <w:rFonts w:ascii="宋体" w:hAnsi="宋体"/>
                      <w:szCs w:val="21"/>
                    </w:rPr>
                    <w:t>82.4</w:t>
                  </w:r>
                </w:p>
              </w:tc>
              <w:tc>
                <w:tcPr>
                  <w:tcW w:w="871" w:type="dxa"/>
                  <w:noWrap/>
                  <w:vAlign w:val="center"/>
                </w:tcPr>
                <w:p w14:paraId="4445E032">
                  <w:pPr>
                    <w:widowControl/>
                    <w:jc w:val="center"/>
                    <w:rPr>
                      <w:rFonts w:hint="eastAsia" w:ascii="宋体" w:hAnsi="宋体"/>
                      <w:szCs w:val="21"/>
                    </w:rPr>
                  </w:pPr>
                  <w:r>
                    <w:rPr>
                      <w:rFonts w:ascii="宋体" w:hAnsi="宋体"/>
                      <w:szCs w:val="21"/>
                    </w:rPr>
                    <w:t>63.6</w:t>
                  </w:r>
                </w:p>
              </w:tc>
              <w:tc>
                <w:tcPr>
                  <w:tcW w:w="794" w:type="dxa"/>
                  <w:noWrap/>
                  <w:vAlign w:val="center"/>
                </w:tcPr>
                <w:p w14:paraId="47B6BB99">
                  <w:pPr>
                    <w:widowControl/>
                    <w:jc w:val="center"/>
                    <w:rPr>
                      <w:rFonts w:hint="eastAsia" w:ascii="宋体" w:hAnsi="宋体"/>
                      <w:szCs w:val="21"/>
                    </w:rPr>
                  </w:pPr>
                  <w:r>
                    <w:rPr>
                      <w:rFonts w:ascii="宋体" w:hAnsi="宋体"/>
                      <w:szCs w:val="21"/>
                    </w:rPr>
                    <w:t>2.3</w:t>
                  </w:r>
                </w:p>
              </w:tc>
              <w:tc>
                <w:tcPr>
                  <w:tcW w:w="712" w:type="dxa"/>
                  <w:noWrap/>
                  <w:vAlign w:val="center"/>
                </w:tcPr>
                <w:p w14:paraId="4847C9D4">
                  <w:pPr>
                    <w:widowControl/>
                    <w:jc w:val="center"/>
                    <w:rPr>
                      <w:rFonts w:hint="eastAsia" w:ascii="宋体" w:hAnsi="宋体"/>
                      <w:szCs w:val="21"/>
                    </w:rPr>
                  </w:pPr>
                  <w:r>
                    <w:rPr>
                      <w:rFonts w:ascii="宋体" w:hAnsi="宋体"/>
                      <w:szCs w:val="21"/>
                    </w:rPr>
                    <w:t>40</w:t>
                  </w:r>
                </w:p>
              </w:tc>
              <w:tc>
                <w:tcPr>
                  <w:tcW w:w="554" w:type="dxa"/>
                  <w:noWrap/>
                  <w:vAlign w:val="center"/>
                </w:tcPr>
                <w:p w14:paraId="05169D6A">
                  <w:pPr>
                    <w:widowControl/>
                    <w:jc w:val="center"/>
                    <w:rPr>
                      <w:rFonts w:hint="eastAsia" w:ascii="宋体" w:hAnsi="宋体"/>
                      <w:szCs w:val="21"/>
                    </w:rPr>
                  </w:pPr>
                  <w:r>
                    <w:rPr>
                      <w:rFonts w:hint="eastAsia" w:ascii="宋体" w:hAnsi="宋体"/>
                      <w:szCs w:val="21"/>
                    </w:rPr>
                    <w:t>个</w:t>
                  </w:r>
                </w:p>
              </w:tc>
            </w:tr>
            <w:tr w14:paraId="4148AD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516" w:type="dxa"/>
                  <w:noWrap/>
                  <w:vAlign w:val="center"/>
                </w:tcPr>
                <w:p w14:paraId="0751503B">
                  <w:pPr>
                    <w:widowControl/>
                    <w:jc w:val="center"/>
                    <w:rPr>
                      <w:rFonts w:hint="eastAsia" w:ascii="宋体" w:hAnsi="宋体"/>
                      <w:szCs w:val="21"/>
                    </w:rPr>
                  </w:pPr>
                  <w:r>
                    <w:rPr>
                      <w:rFonts w:hint="eastAsia" w:ascii="宋体" w:hAnsi="宋体"/>
                      <w:szCs w:val="21"/>
                    </w:rPr>
                    <w:t>8</w:t>
                  </w:r>
                </w:p>
              </w:tc>
              <w:tc>
                <w:tcPr>
                  <w:tcW w:w="1478" w:type="dxa"/>
                  <w:vAlign w:val="center"/>
                </w:tcPr>
                <w:p w14:paraId="6F05C88C">
                  <w:pPr>
                    <w:widowControl/>
                    <w:jc w:val="center"/>
                    <w:rPr>
                      <w:rFonts w:hint="eastAsia" w:ascii="宋体" w:hAnsi="宋体"/>
                      <w:szCs w:val="21"/>
                    </w:rPr>
                  </w:pPr>
                  <w:r>
                    <w:rPr>
                      <w:rFonts w:hint="eastAsia" w:ascii="宋体" w:hAnsi="宋体"/>
                      <w:szCs w:val="21"/>
                    </w:rPr>
                    <w:t>超高真空密封组件</w:t>
                  </w:r>
                </w:p>
                <w:p w14:paraId="557F9570">
                  <w:pPr>
                    <w:widowControl/>
                    <w:jc w:val="center"/>
                    <w:rPr>
                      <w:rFonts w:hint="eastAsia" w:ascii="宋体" w:hAnsi="宋体"/>
                      <w:szCs w:val="21"/>
                    </w:rPr>
                  </w:pPr>
                  <w:r>
                    <w:rPr>
                      <w:rFonts w:hint="eastAsia" w:ascii="宋体" w:hAnsi="宋体"/>
                      <w:szCs w:val="21"/>
                    </w:rPr>
                    <w:t>CF63</w:t>
                  </w:r>
                </w:p>
              </w:tc>
              <w:tc>
                <w:tcPr>
                  <w:tcW w:w="712" w:type="dxa"/>
                  <w:noWrap/>
                  <w:vAlign w:val="center"/>
                </w:tcPr>
                <w:p w14:paraId="1A94D7C3">
                  <w:pPr>
                    <w:widowControl/>
                    <w:jc w:val="center"/>
                    <w:rPr>
                      <w:rFonts w:hint="eastAsia" w:ascii="宋体" w:hAnsi="宋体"/>
                      <w:szCs w:val="21"/>
                    </w:rPr>
                  </w:pPr>
                  <w:r>
                    <w:rPr>
                      <w:rFonts w:ascii="宋体" w:hAnsi="宋体"/>
                      <w:szCs w:val="21"/>
                    </w:rPr>
                    <w:t>82.4</w:t>
                  </w:r>
                </w:p>
              </w:tc>
              <w:tc>
                <w:tcPr>
                  <w:tcW w:w="871" w:type="dxa"/>
                  <w:noWrap/>
                  <w:vAlign w:val="center"/>
                </w:tcPr>
                <w:p w14:paraId="5B2600CC">
                  <w:pPr>
                    <w:widowControl/>
                    <w:jc w:val="center"/>
                    <w:rPr>
                      <w:rFonts w:hint="eastAsia" w:ascii="宋体" w:hAnsi="宋体"/>
                      <w:szCs w:val="21"/>
                    </w:rPr>
                  </w:pPr>
                  <w:r>
                    <w:rPr>
                      <w:rFonts w:ascii="宋体" w:hAnsi="宋体"/>
                      <w:szCs w:val="21"/>
                    </w:rPr>
                    <w:t>63.6</w:t>
                  </w:r>
                </w:p>
              </w:tc>
              <w:tc>
                <w:tcPr>
                  <w:tcW w:w="794" w:type="dxa"/>
                  <w:noWrap/>
                  <w:vAlign w:val="center"/>
                </w:tcPr>
                <w:p w14:paraId="5BF96B59">
                  <w:pPr>
                    <w:widowControl/>
                    <w:jc w:val="center"/>
                    <w:rPr>
                      <w:rFonts w:hint="eastAsia" w:ascii="宋体" w:hAnsi="宋体"/>
                      <w:szCs w:val="21"/>
                    </w:rPr>
                  </w:pPr>
                  <w:r>
                    <w:rPr>
                      <w:rFonts w:ascii="宋体" w:hAnsi="宋体"/>
                      <w:szCs w:val="21"/>
                    </w:rPr>
                    <w:t>2.4</w:t>
                  </w:r>
                </w:p>
              </w:tc>
              <w:tc>
                <w:tcPr>
                  <w:tcW w:w="712" w:type="dxa"/>
                  <w:noWrap/>
                  <w:vAlign w:val="center"/>
                </w:tcPr>
                <w:p w14:paraId="0A981BFD">
                  <w:pPr>
                    <w:widowControl/>
                    <w:jc w:val="center"/>
                    <w:rPr>
                      <w:rFonts w:hint="eastAsia" w:ascii="宋体" w:hAnsi="宋体"/>
                      <w:szCs w:val="21"/>
                    </w:rPr>
                  </w:pPr>
                  <w:r>
                    <w:rPr>
                      <w:rFonts w:ascii="宋体" w:hAnsi="宋体"/>
                      <w:szCs w:val="21"/>
                    </w:rPr>
                    <w:t>40</w:t>
                  </w:r>
                </w:p>
              </w:tc>
              <w:tc>
                <w:tcPr>
                  <w:tcW w:w="554" w:type="dxa"/>
                  <w:noWrap/>
                  <w:vAlign w:val="center"/>
                </w:tcPr>
                <w:p w14:paraId="0876668C">
                  <w:pPr>
                    <w:widowControl/>
                    <w:jc w:val="center"/>
                    <w:rPr>
                      <w:rFonts w:hint="eastAsia" w:ascii="宋体" w:hAnsi="宋体"/>
                      <w:szCs w:val="21"/>
                    </w:rPr>
                  </w:pPr>
                  <w:r>
                    <w:rPr>
                      <w:rFonts w:hint="eastAsia" w:ascii="宋体" w:hAnsi="宋体"/>
                      <w:szCs w:val="21"/>
                    </w:rPr>
                    <w:t>个</w:t>
                  </w:r>
                </w:p>
              </w:tc>
            </w:tr>
          </w:tbl>
          <w:p w14:paraId="7D8341B7">
            <w:pPr>
              <w:numPr>
                <w:ilvl w:val="255"/>
                <w:numId w:val="0"/>
              </w:numPr>
              <w:spacing w:line="300" w:lineRule="auto"/>
              <w:jc w:val="center"/>
              <w:rPr>
                <w:rFonts w:hint="eastAsia" w:ascii="宋体" w:hAnsi="宋体"/>
                <w:szCs w:val="21"/>
              </w:rPr>
            </w:pPr>
            <w:r>
              <w:rPr>
                <w:rFonts w:hint="eastAsia" w:ascii="宋体" w:hAnsi="宋体"/>
                <w:szCs w:val="21"/>
              </w:rPr>
              <w:t>表3 批量镀膜超高真空密封组件（HB40-80）</w:t>
            </w:r>
          </w:p>
          <w:tbl>
            <w:tblPr>
              <w:tblStyle w:val="4"/>
              <w:tblW w:w="5577" w:type="dxa"/>
              <w:tblInd w:w="0" w:type="dxa"/>
              <w:tblLayout w:type="autofit"/>
              <w:tblCellMar>
                <w:top w:w="0" w:type="dxa"/>
                <w:left w:w="108" w:type="dxa"/>
                <w:bottom w:w="0" w:type="dxa"/>
                <w:right w:w="108" w:type="dxa"/>
              </w:tblCellMar>
            </w:tblPr>
            <w:tblGrid>
              <w:gridCol w:w="543"/>
              <w:gridCol w:w="1419"/>
              <w:gridCol w:w="813"/>
              <w:gridCol w:w="857"/>
              <w:gridCol w:w="625"/>
              <w:gridCol w:w="697"/>
              <w:gridCol w:w="623"/>
            </w:tblGrid>
            <w:tr w14:paraId="3775934E">
              <w:tblPrEx>
                <w:tblCellMar>
                  <w:top w:w="0" w:type="dxa"/>
                  <w:left w:w="108" w:type="dxa"/>
                  <w:bottom w:w="0" w:type="dxa"/>
                  <w:right w:w="108" w:type="dxa"/>
                </w:tblCellMar>
              </w:tblPrEx>
              <w:trPr>
                <w:trHeight w:val="370" w:hRule="atLeast"/>
              </w:trPr>
              <w:tc>
                <w:tcPr>
                  <w:tcW w:w="543" w:type="dxa"/>
                  <w:vMerge w:val="restart"/>
                  <w:tcBorders>
                    <w:top w:val="single" w:color="auto" w:sz="4" w:space="0"/>
                    <w:left w:val="single" w:color="auto" w:sz="4" w:space="0"/>
                    <w:bottom w:val="single" w:color="auto" w:sz="4" w:space="0"/>
                    <w:right w:val="single" w:color="auto" w:sz="4" w:space="0"/>
                  </w:tcBorders>
                  <w:vAlign w:val="center"/>
                </w:tcPr>
                <w:p w14:paraId="2F7D01BE">
                  <w:pPr>
                    <w:widowControl/>
                    <w:rPr>
                      <w:rFonts w:hint="eastAsia" w:ascii="宋体" w:hAnsi="宋体"/>
                      <w:szCs w:val="21"/>
                    </w:rPr>
                  </w:pPr>
                  <w:r>
                    <w:rPr>
                      <w:rFonts w:hint="eastAsia" w:ascii="宋体" w:hAnsi="宋体"/>
                      <w:szCs w:val="21"/>
                    </w:rPr>
                    <w:t>序号</w:t>
                  </w:r>
                </w:p>
              </w:tc>
              <w:tc>
                <w:tcPr>
                  <w:tcW w:w="1419" w:type="dxa"/>
                  <w:vMerge w:val="restart"/>
                  <w:tcBorders>
                    <w:top w:val="single" w:color="auto" w:sz="4" w:space="0"/>
                    <w:left w:val="single" w:color="auto" w:sz="4" w:space="0"/>
                    <w:bottom w:val="single" w:color="auto" w:sz="4" w:space="0"/>
                    <w:right w:val="single" w:color="auto" w:sz="4" w:space="0"/>
                  </w:tcBorders>
                  <w:vAlign w:val="center"/>
                </w:tcPr>
                <w:p w14:paraId="69B89E07">
                  <w:pPr>
                    <w:widowControl/>
                    <w:jc w:val="center"/>
                    <w:rPr>
                      <w:rFonts w:hint="eastAsia" w:ascii="宋体" w:hAnsi="宋体"/>
                      <w:szCs w:val="21"/>
                    </w:rPr>
                  </w:pPr>
                  <w:r>
                    <w:rPr>
                      <w:rFonts w:hint="eastAsia" w:ascii="宋体" w:hAnsi="宋体"/>
                      <w:szCs w:val="21"/>
                    </w:rPr>
                    <w:t>产品名称</w:t>
                  </w:r>
                </w:p>
              </w:tc>
              <w:tc>
                <w:tcPr>
                  <w:tcW w:w="2295" w:type="dxa"/>
                  <w:gridSpan w:val="3"/>
                  <w:tcBorders>
                    <w:top w:val="single" w:color="auto" w:sz="4" w:space="0"/>
                    <w:left w:val="nil"/>
                    <w:bottom w:val="single" w:color="auto" w:sz="4" w:space="0"/>
                    <w:right w:val="single" w:color="auto" w:sz="4" w:space="0"/>
                  </w:tcBorders>
                  <w:vAlign w:val="center"/>
                </w:tcPr>
                <w:p w14:paraId="6A9361BC">
                  <w:pPr>
                    <w:widowControl/>
                    <w:jc w:val="center"/>
                    <w:rPr>
                      <w:rFonts w:hint="eastAsia" w:ascii="宋体" w:hAnsi="宋体"/>
                      <w:szCs w:val="21"/>
                    </w:rPr>
                  </w:pPr>
                  <w:r>
                    <w:rPr>
                      <w:rFonts w:hint="eastAsia" w:ascii="宋体" w:hAnsi="宋体"/>
                      <w:szCs w:val="21"/>
                    </w:rPr>
                    <w:t>规格</w:t>
                  </w:r>
                </w:p>
              </w:tc>
              <w:tc>
                <w:tcPr>
                  <w:tcW w:w="697" w:type="dxa"/>
                  <w:vMerge w:val="restart"/>
                  <w:tcBorders>
                    <w:top w:val="single" w:color="auto" w:sz="4" w:space="0"/>
                    <w:left w:val="single" w:color="auto" w:sz="4" w:space="0"/>
                    <w:right w:val="single" w:color="auto" w:sz="4" w:space="0"/>
                  </w:tcBorders>
                  <w:vAlign w:val="center"/>
                </w:tcPr>
                <w:p w14:paraId="3319586B">
                  <w:pPr>
                    <w:widowControl/>
                    <w:jc w:val="center"/>
                    <w:rPr>
                      <w:rFonts w:hint="eastAsia" w:ascii="宋体" w:hAnsi="宋体"/>
                      <w:szCs w:val="21"/>
                    </w:rPr>
                  </w:pPr>
                  <w:r>
                    <w:rPr>
                      <w:rFonts w:hint="eastAsia" w:ascii="宋体" w:hAnsi="宋体"/>
                      <w:szCs w:val="21"/>
                    </w:rPr>
                    <w:t>数量</w:t>
                  </w:r>
                </w:p>
              </w:tc>
              <w:tc>
                <w:tcPr>
                  <w:tcW w:w="623" w:type="dxa"/>
                  <w:vMerge w:val="restart"/>
                  <w:tcBorders>
                    <w:top w:val="single" w:color="auto" w:sz="4" w:space="0"/>
                    <w:left w:val="single" w:color="auto" w:sz="4" w:space="0"/>
                    <w:right w:val="single" w:color="auto" w:sz="4" w:space="0"/>
                  </w:tcBorders>
                  <w:vAlign w:val="center"/>
                </w:tcPr>
                <w:p w14:paraId="6E61C2A8">
                  <w:pPr>
                    <w:widowControl/>
                    <w:jc w:val="center"/>
                    <w:rPr>
                      <w:rFonts w:hint="eastAsia" w:ascii="宋体" w:hAnsi="宋体"/>
                      <w:szCs w:val="21"/>
                    </w:rPr>
                  </w:pPr>
                  <w:r>
                    <w:rPr>
                      <w:rFonts w:hint="eastAsia" w:ascii="宋体" w:hAnsi="宋体"/>
                      <w:szCs w:val="21"/>
                    </w:rPr>
                    <w:t>单位</w:t>
                  </w:r>
                </w:p>
              </w:tc>
            </w:tr>
            <w:tr w14:paraId="7D211843">
              <w:tblPrEx>
                <w:tblCellMar>
                  <w:top w:w="0" w:type="dxa"/>
                  <w:left w:w="108" w:type="dxa"/>
                  <w:bottom w:w="0" w:type="dxa"/>
                  <w:right w:w="108" w:type="dxa"/>
                </w:tblCellMar>
              </w:tblPrEx>
              <w:trPr>
                <w:trHeight w:val="632" w:hRule="atLeast"/>
              </w:trPr>
              <w:tc>
                <w:tcPr>
                  <w:tcW w:w="543" w:type="dxa"/>
                  <w:vMerge w:val="continue"/>
                  <w:tcBorders>
                    <w:top w:val="single" w:color="auto" w:sz="4" w:space="0"/>
                    <w:left w:val="single" w:color="auto" w:sz="4" w:space="0"/>
                    <w:bottom w:val="single" w:color="auto" w:sz="4" w:space="0"/>
                    <w:right w:val="single" w:color="auto" w:sz="4" w:space="0"/>
                  </w:tcBorders>
                  <w:vAlign w:val="center"/>
                </w:tcPr>
                <w:p w14:paraId="34A0DCF2">
                  <w:pPr>
                    <w:widowControl/>
                    <w:jc w:val="left"/>
                    <w:rPr>
                      <w:rFonts w:hint="eastAsia" w:ascii="宋体" w:hAnsi="宋体"/>
                      <w:szCs w:val="21"/>
                    </w:rPr>
                  </w:pPr>
                </w:p>
              </w:tc>
              <w:tc>
                <w:tcPr>
                  <w:tcW w:w="1419" w:type="dxa"/>
                  <w:vMerge w:val="continue"/>
                  <w:tcBorders>
                    <w:top w:val="single" w:color="auto" w:sz="4" w:space="0"/>
                    <w:left w:val="single" w:color="auto" w:sz="4" w:space="0"/>
                    <w:bottom w:val="single" w:color="auto" w:sz="4" w:space="0"/>
                    <w:right w:val="single" w:color="auto" w:sz="4" w:space="0"/>
                  </w:tcBorders>
                  <w:vAlign w:val="center"/>
                </w:tcPr>
                <w:p w14:paraId="1A48FFF1">
                  <w:pPr>
                    <w:widowControl/>
                    <w:jc w:val="left"/>
                    <w:rPr>
                      <w:rFonts w:hint="eastAsia" w:ascii="宋体" w:hAnsi="宋体"/>
                      <w:szCs w:val="21"/>
                    </w:rPr>
                  </w:pPr>
                </w:p>
              </w:tc>
              <w:tc>
                <w:tcPr>
                  <w:tcW w:w="813" w:type="dxa"/>
                  <w:tcBorders>
                    <w:top w:val="nil"/>
                    <w:left w:val="nil"/>
                    <w:bottom w:val="single" w:color="auto" w:sz="4" w:space="0"/>
                    <w:right w:val="single" w:color="auto" w:sz="4" w:space="0"/>
                  </w:tcBorders>
                  <w:noWrap/>
                  <w:vAlign w:val="center"/>
                </w:tcPr>
                <w:p w14:paraId="7D8F73B9">
                  <w:pPr>
                    <w:widowControl/>
                    <w:jc w:val="center"/>
                    <w:rPr>
                      <w:rFonts w:hint="eastAsia" w:ascii="宋体" w:hAnsi="宋体"/>
                      <w:szCs w:val="21"/>
                    </w:rPr>
                  </w:pPr>
                  <w:r>
                    <w:rPr>
                      <w:rFonts w:hint="eastAsia" w:ascii="宋体" w:hAnsi="宋体"/>
                      <w:szCs w:val="21"/>
                    </w:rPr>
                    <w:t>外圆</w:t>
                  </w:r>
                </w:p>
              </w:tc>
              <w:tc>
                <w:tcPr>
                  <w:tcW w:w="857" w:type="dxa"/>
                  <w:tcBorders>
                    <w:top w:val="nil"/>
                    <w:left w:val="nil"/>
                    <w:bottom w:val="single" w:color="auto" w:sz="4" w:space="0"/>
                    <w:right w:val="single" w:color="auto" w:sz="4" w:space="0"/>
                  </w:tcBorders>
                  <w:noWrap/>
                  <w:vAlign w:val="center"/>
                </w:tcPr>
                <w:p w14:paraId="035782BC">
                  <w:pPr>
                    <w:widowControl/>
                    <w:jc w:val="center"/>
                    <w:rPr>
                      <w:rFonts w:hint="eastAsia" w:ascii="宋体" w:hAnsi="宋体"/>
                      <w:szCs w:val="21"/>
                    </w:rPr>
                  </w:pPr>
                  <w:r>
                    <w:rPr>
                      <w:rFonts w:hint="eastAsia" w:ascii="宋体" w:hAnsi="宋体"/>
                      <w:szCs w:val="21"/>
                    </w:rPr>
                    <w:t>内孔</w:t>
                  </w:r>
                </w:p>
              </w:tc>
              <w:tc>
                <w:tcPr>
                  <w:tcW w:w="625" w:type="dxa"/>
                  <w:tcBorders>
                    <w:top w:val="nil"/>
                    <w:left w:val="nil"/>
                    <w:bottom w:val="single" w:color="auto" w:sz="4" w:space="0"/>
                    <w:right w:val="single" w:color="auto" w:sz="4" w:space="0"/>
                  </w:tcBorders>
                  <w:noWrap/>
                  <w:vAlign w:val="center"/>
                </w:tcPr>
                <w:p w14:paraId="4F3F29F5">
                  <w:pPr>
                    <w:widowControl/>
                    <w:jc w:val="center"/>
                    <w:rPr>
                      <w:rFonts w:hint="eastAsia" w:ascii="宋体" w:hAnsi="宋体"/>
                      <w:szCs w:val="21"/>
                    </w:rPr>
                  </w:pPr>
                  <w:r>
                    <w:rPr>
                      <w:rFonts w:hint="eastAsia" w:ascii="宋体" w:hAnsi="宋体"/>
                      <w:szCs w:val="21"/>
                    </w:rPr>
                    <w:t>厚度</w:t>
                  </w:r>
                </w:p>
              </w:tc>
              <w:tc>
                <w:tcPr>
                  <w:tcW w:w="697" w:type="dxa"/>
                  <w:vMerge w:val="continue"/>
                  <w:tcBorders>
                    <w:left w:val="single" w:color="auto" w:sz="4" w:space="0"/>
                    <w:bottom w:val="single" w:color="auto" w:sz="4" w:space="0"/>
                    <w:right w:val="single" w:color="auto" w:sz="4" w:space="0"/>
                  </w:tcBorders>
                  <w:vAlign w:val="center"/>
                </w:tcPr>
                <w:p w14:paraId="453976AB">
                  <w:pPr>
                    <w:widowControl/>
                    <w:jc w:val="left"/>
                    <w:rPr>
                      <w:rFonts w:hint="eastAsia" w:ascii="宋体" w:hAnsi="宋体"/>
                      <w:szCs w:val="21"/>
                    </w:rPr>
                  </w:pPr>
                </w:p>
              </w:tc>
              <w:tc>
                <w:tcPr>
                  <w:tcW w:w="623" w:type="dxa"/>
                  <w:vMerge w:val="continue"/>
                  <w:tcBorders>
                    <w:left w:val="single" w:color="auto" w:sz="4" w:space="0"/>
                    <w:bottom w:val="single" w:color="auto" w:sz="4" w:space="0"/>
                    <w:right w:val="single" w:color="auto" w:sz="4" w:space="0"/>
                  </w:tcBorders>
                  <w:vAlign w:val="center"/>
                </w:tcPr>
                <w:p w14:paraId="488A4FB8">
                  <w:pPr>
                    <w:widowControl/>
                    <w:jc w:val="left"/>
                    <w:rPr>
                      <w:rFonts w:hint="eastAsia" w:ascii="宋体" w:hAnsi="宋体"/>
                      <w:szCs w:val="21"/>
                    </w:rPr>
                  </w:pPr>
                </w:p>
              </w:tc>
            </w:tr>
            <w:tr w14:paraId="27B0BBF0">
              <w:tblPrEx>
                <w:tblCellMar>
                  <w:top w:w="0" w:type="dxa"/>
                  <w:left w:w="108" w:type="dxa"/>
                  <w:bottom w:w="0" w:type="dxa"/>
                  <w:right w:w="108" w:type="dxa"/>
                </w:tblCellMar>
              </w:tblPrEx>
              <w:trPr>
                <w:trHeight w:val="943" w:hRule="atLeast"/>
              </w:trPr>
              <w:tc>
                <w:tcPr>
                  <w:tcW w:w="543" w:type="dxa"/>
                  <w:tcBorders>
                    <w:top w:val="nil"/>
                    <w:left w:val="single" w:color="auto" w:sz="4" w:space="0"/>
                    <w:bottom w:val="single" w:color="auto" w:sz="4" w:space="0"/>
                    <w:right w:val="single" w:color="auto" w:sz="4" w:space="0"/>
                  </w:tcBorders>
                  <w:noWrap/>
                  <w:vAlign w:val="center"/>
                </w:tcPr>
                <w:p w14:paraId="79ACBB0C">
                  <w:pPr>
                    <w:widowControl/>
                    <w:jc w:val="center"/>
                    <w:rPr>
                      <w:rFonts w:hint="eastAsia" w:ascii="宋体" w:hAnsi="宋体"/>
                      <w:szCs w:val="21"/>
                    </w:rPr>
                  </w:pPr>
                  <w:r>
                    <w:rPr>
                      <w:rFonts w:hint="eastAsia" w:ascii="宋体" w:hAnsi="宋体"/>
                      <w:szCs w:val="21"/>
                    </w:rPr>
                    <w:t>1</w:t>
                  </w:r>
                </w:p>
              </w:tc>
              <w:tc>
                <w:tcPr>
                  <w:tcW w:w="1419" w:type="dxa"/>
                  <w:tcBorders>
                    <w:top w:val="nil"/>
                    <w:left w:val="nil"/>
                    <w:bottom w:val="single" w:color="auto" w:sz="4" w:space="0"/>
                    <w:right w:val="single" w:color="auto" w:sz="4" w:space="0"/>
                  </w:tcBorders>
                  <w:noWrap/>
                  <w:vAlign w:val="center"/>
                </w:tcPr>
                <w:p w14:paraId="7290AD2C">
                  <w:pPr>
                    <w:widowControl/>
                    <w:jc w:val="center"/>
                    <w:rPr>
                      <w:rFonts w:hint="eastAsia" w:ascii="宋体" w:hAnsi="宋体"/>
                      <w:szCs w:val="21"/>
                    </w:rPr>
                  </w:pPr>
                  <w:r>
                    <w:rPr>
                      <w:rFonts w:hint="eastAsia" w:ascii="宋体" w:hAnsi="宋体"/>
                      <w:szCs w:val="21"/>
                    </w:rPr>
                    <w:t>超高真空密封组件</w:t>
                  </w:r>
                </w:p>
                <w:p w14:paraId="33506DE4">
                  <w:pPr>
                    <w:widowControl/>
                    <w:jc w:val="center"/>
                    <w:rPr>
                      <w:rFonts w:hint="eastAsia" w:ascii="宋体" w:hAnsi="宋体"/>
                      <w:szCs w:val="21"/>
                    </w:rPr>
                  </w:pPr>
                  <w:r>
                    <w:rPr>
                      <w:rFonts w:hint="eastAsia" w:ascii="宋体" w:hAnsi="宋体"/>
                      <w:szCs w:val="21"/>
                    </w:rPr>
                    <w:t>CF16</w:t>
                  </w:r>
                </w:p>
              </w:tc>
              <w:tc>
                <w:tcPr>
                  <w:tcW w:w="813" w:type="dxa"/>
                  <w:tcBorders>
                    <w:top w:val="nil"/>
                    <w:left w:val="nil"/>
                    <w:bottom w:val="single" w:color="auto" w:sz="4" w:space="0"/>
                    <w:right w:val="single" w:color="auto" w:sz="4" w:space="0"/>
                  </w:tcBorders>
                  <w:noWrap/>
                  <w:vAlign w:val="center"/>
                </w:tcPr>
                <w:p w14:paraId="2F9495E0">
                  <w:pPr>
                    <w:widowControl/>
                    <w:jc w:val="center"/>
                    <w:rPr>
                      <w:rFonts w:hint="eastAsia" w:ascii="宋体" w:hAnsi="宋体"/>
                      <w:szCs w:val="21"/>
                    </w:rPr>
                  </w:pPr>
                  <w:r>
                    <w:rPr>
                      <w:rFonts w:hint="eastAsia" w:ascii="宋体" w:hAnsi="宋体"/>
                      <w:szCs w:val="21"/>
                    </w:rPr>
                    <w:t>21.3</w:t>
                  </w:r>
                </w:p>
              </w:tc>
              <w:tc>
                <w:tcPr>
                  <w:tcW w:w="857" w:type="dxa"/>
                  <w:tcBorders>
                    <w:top w:val="nil"/>
                    <w:left w:val="nil"/>
                    <w:bottom w:val="single" w:color="auto" w:sz="4" w:space="0"/>
                    <w:right w:val="single" w:color="auto" w:sz="4" w:space="0"/>
                  </w:tcBorders>
                  <w:noWrap/>
                  <w:vAlign w:val="center"/>
                </w:tcPr>
                <w:p w14:paraId="7246883D">
                  <w:pPr>
                    <w:widowControl/>
                    <w:jc w:val="center"/>
                    <w:rPr>
                      <w:rFonts w:hint="eastAsia" w:ascii="宋体" w:hAnsi="宋体"/>
                      <w:szCs w:val="21"/>
                    </w:rPr>
                  </w:pPr>
                  <w:r>
                    <w:rPr>
                      <w:rFonts w:hint="eastAsia" w:ascii="宋体" w:hAnsi="宋体"/>
                      <w:szCs w:val="21"/>
                    </w:rPr>
                    <w:t>16.2</w:t>
                  </w:r>
                </w:p>
              </w:tc>
              <w:tc>
                <w:tcPr>
                  <w:tcW w:w="625" w:type="dxa"/>
                  <w:tcBorders>
                    <w:top w:val="nil"/>
                    <w:left w:val="nil"/>
                    <w:bottom w:val="single" w:color="auto" w:sz="4" w:space="0"/>
                    <w:right w:val="single" w:color="auto" w:sz="4" w:space="0"/>
                  </w:tcBorders>
                  <w:noWrap/>
                  <w:vAlign w:val="center"/>
                </w:tcPr>
                <w:p w14:paraId="16E59282">
                  <w:pPr>
                    <w:widowControl/>
                    <w:jc w:val="center"/>
                    <w:rPr>
                      <w:rFonts w:hint="eastAsia" w:ascii="宋体" w:hAnsi="宋体"/>
                      <w:szCs w:val="21"/>
                    </w:rPr>
                  </w:pPr>
                  <w:r>
                    <w:rPr>
                      <w:rFonts w:hint="eastAsia" w:ascii="宋体" w:hAnsi="宋体"/>
                      <w:szCs w:val="21"/>
                    </w:rPr>
                    <w:t>2.2</w:t>
                  </w:r>
                </w:p>
              </w:tc>
              <w:tc>
                <w:tcPr>
                  <w:tcW w:w="697" w:type="dxa"/>
                  <w:tcBorders>
                    <w:top w:val="nil"/>
                    <w:left w:val="nil"/>
                    <w:bottom w:val="single" w:color="auto" w:sz="4" w:space="0"/>
                    <w:right w:val="single" w:color="auto" w:sz="4" w:space="0"/>
                  </w:tcBorders>
                  <w:vAlign w:val="center"/>
                </w:tcPr>
                <w:p w14:paraId="003252EE">
                  <w:pPr>
                    <w:widowControl/>
                    <w:jc w:val="center"/>
                    <w:rPr>
                      <w:rFonts w:hint="eastAsia" w:ascii="宋体" w:hAnsi="宋体"/>
                      <w:szCs w:val="21"/>
                    </w:rPr>
                  </w:pPr>
                  <w:r>
                    <w:rPr>
                      <w:rFonts w:ascii="宋体" w:hAnsi="宋体"/>
                      <w:szCs w:val="21"/>
                    </w:rPr>
                    <w:t>1</w:t>
                  </w:r>
                  <w:r>
                    <w:rPr>
                      <w:rFonts w:hint="eastAsia" w:ascii="宋体" w:hAnsi="宋体"/>
                      <w:szCs w:val="21"/>
                    </w:rPr>
                    <w:t>000</w:t>
                  </w:r>
                </w:p>
              </w:tc>
              <w:tc>
                <w:tcPr>
                  <w:tcW w:w="623" w:type="dxa"/>
                  <w:tcBorders>
                    <w:top w:val="nil"/>
                    <w:left w:val="nil"/>
                    <w:bottom w:val="single" w:color="auto" w:sz="4" w:space="0"/>
                    <w:right w:val="single" w:color="auto" w:sz="4" w:space="0"/>
                  </w:tcBorders>
                  <w:noWrap/>
                  <w:vAlign w:val="center"/>
                </w:tcPr>
                <w:p w14:paraId="25A435CD">
                  <w:pPr>
                    <w:widowControl/>
                    <w:jc w:val="center"/>
                    <w:rPr>
                      <w:rFonts w:hint="eastAsia" w:ascii="宋体" w:hAnsi="宋体"/>
                      <w:szCs w:val="21"/>
                    </w:rPr>
                  </w:pPr>
                  <w:r>
                    <w:rPr>
                      <w:rFonts w:hint="eastAsia" w:ascii="宋体" w:hAnsi="宋体"/>
                      <w:szCs w:val="21"/>
                    </w:rPr>
                    <w:t>个</w:t>
                  </w:r>
                </w:p>
              </w:tc>
            </w:tr>
            <w:tr w14:paraId="7F2827AA">
              <w:tblPrEx>
                <w:tblCellMar>
                  <w:top w:w="0" w:type="dxa"/>
                  <w:left w:w="108" w:type="dxa"/>
                  <w:bottom w:w="0" w:type="dxa"/>
                  <w:right w:w="108" w:type="dxa"/>
                </w:tblCellMar>
              </w:tblPrEx>
              <w:trPr>
                <w:trHeight w:val="943" w:hRule="atLeast"/>
              </w:trPr>
              <w:tc>
                <w:tcPr>
                  <w:tcW w:w="543" w:type="dxa"/>
                  <w:tcBorders>
                    <w:top w:val="nil"/>
                    <w:left w:val="single" w:color="auto" w:sz="4" w:space="0"/>
                    <w:bottom w:val="single" w:color="auto" w:sz="4" w:space="0"/>
                    <w:right w:val="single" w:color="auto" w:sz="4" w:space="0"/>
                  </w:tcBorders>
                  <w:noWrap/>
                  <w:vAlign w:val="center"/>
                </w:tcPr>
                <w:p w14:paraId="4226AC78">
                  <w:pPr>
                    <w:widowControl/>
                    <w:jc w:val="center"/>
                    <w:rPr>
                      <w:rFonts w:hint="eastAsia" w:ascii="宋体" w:hAnsi="宋体"/>
                      <w:szCs w:val="21"/>
                    </w:rPr>
                  </w:pPr>
                  <w:r>
                    <w:rPr>
                      <w:rFonts w:hint="eastAsia" w:ascii="宋体" w:hAnsi="宋体"/>
                      <w:szCs w:val="21"/>
                    </w:rPr>
                    <w:t>2</w:t>
                  </w:r>
                </w:p>
              </w:tc>
              <w:tc>
                <w:tcPr>
                  <w:tcW w:w="1419" w:type="dxa"/>
                  <w:tcBorders>
                    <w:top w:val="nil"/>
                    <w:left w:val="nil"/>
                    <w:bottom w:val="single" w:color="auto" w:sz="4" w:space="0"/>
                    <w:right w:val="single" w:color="auto" w:sz="4" w:space="0"/>
                  </w:tcBorders>
                  <w:noWrap/>
                  <w:vAlign w:val="center"/>
                </w:tcPr>
                <w:p w14:paraId="60B35FF8">
                  <w:pPr>
                    <w:widowControl/>
                    <w:jc w:val="center"/>
                    <w:rPr>
                      <w:rFonts w:hint="eastAsia" w:ascii="宋体" w:hAnsi="宋体"/>
                      <w:szCs w:val="21"/>
                    </w:rPr>
                  </w:pPr>
                  <w:r>
                    <w:rPr>
                      <w:rFonts w:hint="eastAsia" w:ascii="宋体" w:hAnsi="宋体"/>
                      <w:szCs w:val="21"/>
                    </w:rPr>
                    <w:t>超高真空密封组件</w:t>
                  </w:r>
                </w:p>
                <w:p w14:paraId="5C7587E8">
                  <w:pPr>
                    <w:widowControl/>
                    <w:jc w:val="center"/>
                    <w:rPr>
                      <w:rFonts w:hint="eastAsia" w:ascii="宋体" w:hAnsi="宋体"/>
                      <w:szCs w:val="21"/>
                    </w:rPr>
                  </w:pPr>
                  <w:r>
                    <w:rPr>
                      <w:rFonts w:hint="eastAsia" w:ascii="宋体" w:hAnsi="宋体"/>
                      <w:szCs w:val="21"/>
                    </w:rPr>
                    <w:t>CF25</w:t>
                  </w:r>
                </w:p>
              </w:tc>
              <w:tc>
                <w:tcPr>
                  <w:tcW w:w="813" w:type="dxa"/>
                  <w:tcBorders>
                    <w:top w:val="nil"/>
                    <w:left w:val="nil"/>
                    <w:bottom w:val="single" w:color="auto" w:sz="4" w:space="0"/>
                    <w:right w:val="single" w:color="auto" w:sz="4" w:space="0"/>
                  </w:tcBorders>
                  <w:noWrap/>
                  <w:vAlign w:val="center"/>
                </w:tcPr>
                <w:p w14:paraId="23EBAED1">
                  <w:pPr>
                    <w:widowControl/>
                    <w:jc w:val="center"/>
                    <w:rPr>
                      <w:rFonts w:hint="eastAsia" w:ascii="宋体" w:hAnsi="宋体"/>
                      <w:szCs w:val="21"/>
                    </w:rPr>
                  </w:pPr>
                  <w:r>
                    <w:rPr>
                      <w:rFonts w:hint="eastAsia" w:ascii="宋体" w:hAnsi="宋体"/>
                      <w:szCs w:val="21"/>
                    </w:rPr>
                    <w:t>32.9</w:t>
                  </w:r>
                </w:p>
              </w:tc>
              <w:tc>
                <w:tcPr>
                  <w:tcW w:w="857" w:type="dxa"/>
                  <w:tcBorders>
                    <w:top w:val="nil"/>
                    <w:left w:val="nil"/>
                    <w:bottom w:val="single" w:color="auto" w:sz="4" w:space="0"/>
                    <w:right w:val="single" w:color="auto" w:sz="4" w:space="0"/>
                  </w:tcBorders>
                  <w:noWrap/>
                  <w:vAlign w:val="center"/>
                </w:tcPr>
                <w:p w14:paraId="239E521B">
                  <w:pPr>
                    <w:widowControl/>
                    <w:jc w:val="center"/>
                    <w:rPr>
                      <w:rFonts w:hint="eastAsia" w:ascii="宋体" w:hAnsi="宋体"/>
                      <w:szCs w:val="21"/>
                    </w:rPr>
                  </w:pPr>
                  <w:r>
                    <w:rPr>
                      <w:rFonts w:hint="eastAsia" w:ascii="宋体" w:hAnsi="宋体"/>
                      <w:szCs w:val="21"/>
                    </w:rPr>
                    <w:t>25.6</w:t>
                  </w:r>
                </w:p>
              </w:tc>
              <w:tc>
                <w:tcPr>
                  <w:tcW w:w="625" w:type="dxa"/>
                  <w:tcBorders>
                    <w:top w:val="nil"/>
                    <w:left w:val="nil"/>
                    <w:bottom w:val="single" w:color="auto" w:sz="4" w:space="0"/>
                    <w:right w:val="single" w:color="auto" w:sz="4" w:space="0"/>
                  </w:tcBorders>
                  <w:noWrap/>
                  <w:vAlign w:val="center"/>
                </w:tcPr>
                <w:p w14:paraId="0BC0A8E8">
                  <w:pPr>
                    <w:widowControl/>
                    <w:jc w:val="center"/>
                    <w:rPr>
                      <w:rFonts w:hint="eastAsia" w:ascii="宋体" w:hAnsi="宋体"/>
                      <w:szCs w:val="21"/>
                    </w:rPr>
                  </w:pPr>
                  <w:r>
                    <w:rPr>
                      <w:rFonts w:hint="eastAsia" w:ascii="宋体" w:hAnsi="宋体"/>
                      <w:szCs w:val="21"/>
                    </w:rPr>
                    <w:t>2.2</w:t>
                  </w:r>
                </w:p>
              </w:tc>
              <w:tc>
                <w:tcPr>
                  <w:tcW w:w="697" w:type="dxa"/>
                  <w:tcBorders>
                    <w:top w:val="nil"/>
                    <w:left w:val="nil"/>
                    <w:bottom w:val="single" w:color="auto" w:sz="4" w:space="0"/>
                    <w:right w:val="single" w:color="auto" w:sz="4" w:space="0"/>
                  </w:tcBorders>
                  <w:vAlign w:val="center"/>
                </w:tcPr>
                <w:p w14:paraId="791C909D">
                  <w:pPr>
                    <w:widowControl/>
                    <w:jc w:val="center"/>
                    <w:rPr>
                      <w:rFonts w:hint="eastAsia" w:ascii="宋体" w:hAnsi="宋体"/>
                      <w:szCs w:val="21"/>
                    </w:rPr>
                  </w:pPr>
                  <w:r>
                    <w:rPr>
                      <w:rFonts w:ascii="宋体" w:hAnsi="宋体"/>
                      <w:szCs w:val="21"/>
                    </w:rPr>
                    <w:t>100</w:t>
                  </w:r>
                </w:p>
              </w:tc>
              <w:tc>
                <w:tcPr>
                  <w:tcW w:w="623" w:type="dxa"/>
                  <w:tcBorders>
                    <w:top w:val="nil"/>
                    <w:left w:val="nil"/>
                    <w:bottom w:val="single" w:color="auto" w:sz="4" w:space="0"/>
                    <w:right w:val="single" w:color="auto" w:sz="4" w:space="0"/>
                  </w:tcBorders>
                  <w:noWrap/>
                  <w:vAlign w:val="center"/>
                </w:tcPr>
                <w:p w14:paraId="57E4CA0D">
                  <w:pPr>
                    <w:widowControl/>
                    <w:jc w:val="center"/>
                    <w:rPr>
                      <w:rFonts w:hint="eastAsia" w:ascii="宋体" w:hAnsi="宋体"/>
                      <w:szCs w:val="21"/>
                    </w:rPr>
                  </w:pPr>
                  <w:r>
                    <w:rPr>
                      <w:rFonts w:hint="eastAsia" w:ascii="宋体" w:hAnsi="宋体"/>
                      <w:szCs w:val="21"/>
                    </w:rPr>
                    <w:t>个</w:t>
                  </w:r>
                </w:p>
              </w:tc>
            </w:tr>
            <w:tr w14:paraId="4FBA2ED6">
              <w:tblPrEx>
                <w:tblCellMar>
                  <w:top w:w="0" w:type="dxa"/>
                  <w:left w:w="108" w:type="dxa"/>
                  <w:bottom w:w="0" w:type="dxa"/>
                  <w:right w:w="108" w:type="dxa"/>
                </w:tblCellMar>
              </w:tblPrEx>
              <w:trPr>
                <w:trHeight w:val="943" w:hRule="atLeast"/>
              </w:trPr>
              <w:tc>
                <w:tcPr>
                  <w:tcW w:w="543" w:type="dxa"/>
                  <w:tcBorders>
                    <w:top w:val="nil"/>
                    <w:left w:val="single" w:color="auto" w:sz="4" w:space="0"/>
                    <w:bottom w:val="single" w:color="auto" w:sz="4" w:space="0"/>
                    <w:right w:val="single" w:color="auto" w:sz="4" w:space="0"/>
                  </w:tcBorders>
                  <w:noWrap/>
                  <w:vAlign w:val="center"/>
                </w:tcPr>
                <w:p w14:paraId="4286A7E2">
                  <w:pPr>
                    <w:widowControl/>
                    <w:jc w:val="center"/>
                    <w:rPr>
                      <w:rFonts w:hint="eastAsia" w:ascii="宋体" w:hAnsi="宋体"/>
                      <w:szCs w:val="21"/>
                    </w:rPr>
                  </w:pPr>
                  <w:r>
                    <w:rPr>
                      <w:rFonts w:hint="eastAsia" w:ascii="宋体" w:hAnsi="宋体"/>
                      <w:szCs w:val="21"/>
                    </w:rPr>
                    <w:t>3</w:t>
                  </w:r>
                </w:p>
              </w:tc>
              <w:tc>
                <w:tcPr>
                  <w:tcW w:w="1419" w:type="dxa"/>
                  <w:tcBorders>
                    <w:top w:val="nil"/>
                    <w:left w:val="nil"/>
                    <w:bottom w:val="single" w:color="auto" w:sz="4" w:space="0"/>
                    <w:right w:val="single" w:color="auto" w:sz="4" w:space="0"/>
                  </w:tcBorders>
                  <w:noWrap/>
                  <w:vAlign w:val="center"/>
                </w:tcPr>
                <w:p w14:paraId="42E35E25">
                  <w:pPr>
                    <w:widowControl/>
                    <w:jc w:val="center"/>
                    <w:rPr>
                      <w:rFonts w:hint="eastAsia" w:ascii="宋体" w:hAnsi="宋体"/>
                      <w:szCs w:val="21"/>
                    </w:rPr>
                  </w:pPr>
                  <w:r>
                    <w:rPr>
                      <w:rFonts w:hint="eastAsia" w:ascii="宋体" w:hAnsi="宋体"/>
                      <w:szCs w:val="21"/>
                    </w:rPr>
                    <w:t>超高真空密封组件</w:t>
                  </w:r>
                </w:p>
                <w:p w14:paraId="279F9180">
                  <w:pPr>
                    <w:widowControl/>
                    <w:jc w:val="center"/>
                    <w:rPr>
                      <w:rFonts w:hint="eastAsia" w:ascii="宋体" w:hAnsi="宋体"/>
                      <w:szCs w:val="21"/>
                    </w:rPr>
                  </w:pPr>
                  <w:r>
                    <w:rPr>
                      <w:rFonts w:hint="eastAsia" w:ascii="宋体" w:hAnsi="宋体"/>
                      <w:szCs w:val="21"/>
                    </w:rPr>
                    <w:t>CF35</w:t>
                  </w:r>
                </w:p>
              </w:tc>
              <w:tc>
                <w:tcPr>
                  <w:tcW w:w="813" w:type="dxa"/>
                  <w:tcBorders>
                    <w:top w:val="nil"/>
                    <w:left w:val="nil"/>
                    <w:bottom w:val="single" w:color="auto" w:sz="4" w:space="0"/>
                    <w:right w:val="single" w:color="auto" w:sz="4" w:space="0"/>
                  </w:tcBorders>
                  <w:noWrap/>
                  <w:vAlign w:val="center"/>
                </w:tcPr>
                <w:p w14:paraId="2F9DB018">
                  <w:pPr>
                    <w:widowControl/>
                    <w:jc w:val="center"/>
                    <w:rPr>
                      <w:rFonts w:hint="eastAsia" w:ascii="宋体" w:hAnsi="宋体"/>
                      <w:szCs w:val="21"/>
                    </w:rPr>
                  </w:pPr>
                  <w:r>
                    <w:rPr>
                      <w:rFonts w:hint="eastAsia" w:ascii="宋体" w:hAnsi="宋体"/>
                      <w:szCs w:val="21"/>
                    </w:rPr>
                    <w:t>48.15</w:t>
                  </w:r>
                </w:p>
              </w:tc>
              <w:tc>
                <w:tcPr>
                  <w:tcW w:w="857" w:type="dxa"/>
                  <w:tcBorders>
                    <w:top w:val="nil"/>
                    <w:left w:val="nil"/>
                    <w:bottom w:val="single" w:color="auto" w:sz="4" w:space="0"/>
                    <w:right w:val="single" w:color="auto" w:sz="4" w:space="0"/>
                  </w:tcBorders>
                  <w:noWrap/>
                  <w:vAlign w:val="center"/>
                </w:tcPr>
                <w:p w14:paraId="4F796554">
                  <w:pPr>
                    <w:widowControl/>
                    <w:jc w:val="center"/>
                    <w:rPr>
                      <w:rFonts w:hint="eastAsia" w:ascii="宋体" w:hAnsi="宋体"/>
                      <w:szCs w:val="21"/>
                    </w:rPr>
                  </w:pPr>
                  <w:r>
                    <w:rPr>
                      <w:rFonts w:hint="eastAsia" w:ascii="宋体" w:hAnsi="宋体"/>
                      <w:szCs w:val="21"/>
                    </w:rPr>
                    <w:t>36.8</w:t>
                  </w:r>
                </w:p>
              </w:tc>
              <w:tc>
                <w:tcPr>
                  <w:tcW w:w="625" w:type="dxa"/>
                  <w:tcBorders>
                    <w:top w:val="nil"/>
                    <w:left w:val="nil"/>
                    <w:bottom w:val="single" w:color="auto" w:sz="4" w:space="0"/>
                    <w:right w:val="single" w:color="auto" w:sz="4" w:space="0"/>
                  </w:tcBorders>
                  <w:noWrap/>
                  <w:vAlign w:val="center"/>
                </w:tcPr>
                <w:p w14:paraId="7F3134D5">
                  <w:pPr>
                    <w:widowControl/>
                    <w:jc w:val="center"/>
                    <w:rPr>
                      <w:rFonts w:hint="eastAsia" w:ascii="宋体" w:hAnsi="宋体"/>
                      <w:szCs w:val="21"/>
                    </w:rPr>
                  </w:pPr>
                  <w:r>
                    <w:rPr>
                      <w:rFonts w:hint="eastAsia" w:ascii="宋体" w:hAnsi="宋体"/>
                      <w:szCs w:val="21"/>
                    </w:rPr>
                    <w:t>2.2</w:t>
                  </w:r>
                </w:p>
              </w:tc>
              <w:tc>
                <w:tcPr>
                  <w:tcW w:w="697" w:type="dxa"/>
                  <w:tcBorders>
                    <w:top w:val="nil"/>
                    <w:left w:val="nil"/>
                    <w:bottom w:val="single" w:color="auto" w:sz="4" w:space="0"/>
                    <w:right w:val="single" w:color="auto" w:sz="4" w:space="0"/>
                  </w:tcBorders>
                  <w:vAlign w:val="center"/>
                </w:tcPr>
                <w:p w14:paraId="1DC4D01C">
                  <w:pPr>
                    <w:widowControl/>
                    <w:jc w:val="center"/>
                    <w:rPr>
                      <w:rFonts w:hint="eastAsia" w:ascii="宋体" w:hAnsi="宋体"/>
                      <w:szCs w:val="21"/>
                    </w:rPr>
                  </w:pPr>
                  <w:r>
                    <w:rPr>
                      <w:rFonts w:hint="eastAsia" w:ascii="宋体" w:hAnsi="宋体"/>
                      <w:szCs w:val="21"/>
                    </w:rPr>
                    <w:t>9000</w:t>
                  </w:r>
                </w:p>
              </w:tc>
              <w:tc>
                <w:tcPr>
                  <w:tcW w:w="623" w:type="dxa"/>
                  <w:tcBorders>
                    <w:top w:val="nil"/>
                    <w:left w:val="nil"/>
                    <w:bottom w:val="single" w:color="auto" w:sz="4" w:space="0"/>
                    <w:right w:val="single" w:color="auto" w:sz="4" w:space="0"/>
                  </w:tcBorders>
                  <w:noWrap/>
                  <w:vAlign w:val="center"/>
                </w:tcPr>
                <w:p w14:paraId="2270780C">
                  <w:pPr>
                    <w:widowControl/>
                    <w:jc w:val="center"/>
                    <w:rPr>
                      <w:rFonts w:hint="eastAsia" w:ascii="宋体" w:hAnsi="宋体"/>
                      <w:szCs w:val="21"/>
                    </w:rPr>
                  </w:pPr>
                  <w:r>
                    <w:rPr>
                      <w:rFonts w:hint="eastAsia" w:ascii="宋体" w:hAnsi="宋体"/>
                      <w:szCs w:val="21"/>
                    </w:rPr>
                    <w:t>个</w:t>
                  </w:r>
                </w:p>
              </w:tc>
            </w:tr>
            <w:tr w14:paraId="2AB78E53">
              <w:tblPrEx>
                <w:tblCellMar>
                  <w:top w:w="0" w:type="dxa"/>
                  <w:left w:w="108" w:type="dxa"/>
                  <w:bottom w:w="0" w:type="dxa"/>
                  <w:right w:w="108" w:type="dxa"/>
                </w:tblCellMar>
              </w:tblPrEx>
              <w:trPr>
                <w:trHeight w:val="943" w:hRule="atLeast"/>
              </w:trPr>
              <w:tc>
                <w:tcPr>
                  <w:tcW w:w="543" w:type="dxa"/>
                  <w:tcBorders>
                    <w:top w:val="nil"/>
                    <w:left w:val="single" w:color="auto" w:sz="4" w:space="0"/>
                    <w:bottom w:val="single" w:color="auto" w:sz="4" w:space="0"/>
                    <w:right w:val="single" w:color="auto" w:sz="4" w:space="0"/>
                  </w:tcBorders>
                  <w:noWrap/>
                  <w:vAlign w:val="center"/>
                </w:tcPr>
                <w:p w14:paraId="34A3B6B6">
                  <w:pPr>
                    <w:widowControl/>
                    <w:jc w:val="center"/>
                    <w:rPr>
                      <w:rFonts w:hint="eastAsia" w:ascii="宋体" w:hAnsi="宋体"/>
                      <w:szCs w:val="21"/>
                    </w:rPr>
                  </w:pPr>
                  <w:r>
                    <w:rPr>
                      <w:rFonts w:hint="eastAsia" w:ascii="宋体" w:hAnsi="宋体"/>
                      <w:szCs w:val="21"/>
                    </w:rPr>
                    <w:t>4</w:t>
                  </w:r>
                </w:p>
              </w:tc>
              <w:tc>
                <w:tcPr>
                  <w:tcW w:w="1419" w:type="dxa"/>
                  <w:tcBorders>
                    <w:top w:val="nil"/>
                    <w:left w:val="nil"/>
                    <w:bottom w:val="single" w:color="auto" w:sz="4" w:space="0"/>
                    <w:right w:val="single" w:color="auto" w:sz="4" w:space="0"/>
                  </w:tcBorders>
                  <w:noWrap/>
                  <w:vAlign w:val="center"/>
                </w:tcPr>
                <w:p w14:paraId="07A53E56">
                  <w:pPr>
                    <w:widowControl/>
                    <w:jc w:val="center"/>
                    <w:rPr>
                      <w:rFonts w:hint="eastAsia" w:ascii="宋体" w:hAnsi="宋体"/>
                      <w:szCs w:val="21"/>
                    </w:rPr>
                  </w:pPr>
                  <w:r>
                    <w:rPr>
                      <w:rFonts w:hint="eastAsia" w:ascii="宋体" w:hAnsi="宋体"/>
                      <w:szCs w:val="21"/>
                    </w:rPr>
                    <w:t>超高真空密封组件</w:t>
                  </w:r>
                </w:p>
                <w:p w14:paraId="69551107">
                  <w:pPr>
                    <w:widowControl/>
                    <w:jc w:val="center"/>
                    <w:rPr>
                      <w:rFonts w:hint="eastAsia" w:ascii="宋体" w:hAnsi="宋体"/>
                      <w:szCs w:val="21"/>
                    </w:rPr>
                  </w:pPr>
                  <w:r>
                    <w:rPr>
                      <w:rFonts w:hint="eastAsia" w:ascii="宋体" w:hAnsi="宋体"/>
                      <w:szCs w:val="21"/>
                    </w:rPr>
                    <w:t>CF63</w:t>
                  </w:r>
                </w:p>
              </w:tc>
              <w:tc>
                <w:tcPr>
                  <w:tcW w:w="813" w:type="dxa"/>
                  <w:tcBorders>
                    <w:top w:val="nil"/>
                    <w:left w:val="nil"/>
                    <w:bottom w:val="single" w:color="auto" w:sz="4" w:space="0"/>
                    <w:right w:val="single" w:color="auto" w:sz="4" w:space="0"/>
                  </w:tcBorders>
                  <w:noWrap/>
                  <w:vAlign w:val="center"/>
                </w:tcPr>
                <w:p w14:paraId="7F7B24B0">
                  <w:pPr>
                    <w:widowControl/>
                    <w:jc w:val="center"/>
                    <w:rPr>
                      <w:rFonts w:hint="eastAsia" w:ascii="宋体" w:hAnsi="宋体"/>
                      <w:szCs w:val="21"/>
                    </w:rPr>
                  </w:pPr>
                  <w:r>
                    <w:rPr>
                      <w:rFonts w:hint="eastAsia" w:ascii="宋体" w:hAnsi="宋体"/>
                      <w:szCs w:val="21"/>
                    </w:rPr>
                    <w:t>82.4</w:t>
                  </w:r>
                </w:p>
              </w:tc>
              <w:tc>
                <w:tcPr>
                  <w:tcW w:w="857" w:type="dxa"/>
                  <w:tcBorders>
                    <w:top w:val="nil"/>
                    <w:left w:val="nil"/>
                    <w:bottom w:val="single" w:color="auto" w:sz="4" w:space="0"/>
                    <w:right w:val="single" w:color="auto" w:sz="4" w:space="0"/>
                  </w:tcBorders>
                  <w:noWrap/>
                  <w:vAlign w:val="center"/>
                </w:tcPr>
                <w:p w14:paraId="323B6A66">
                  <w:pPr>
                    <w:widowControl/>
                    <w:jc w:val="center"/>
                    <w:rPr>
                      <w:rFonts w:hint="eastAsia" w:ascii="宋体" w:hAnsi="宋体"/>
                      <w:szCs w:val="21"/>
                    </w:rPr>
                  </w:pPr>
                  <w:r>
                    <w:rPr>
                      <w:rFonts w:hint="eastAsia" w:ascii="宋体" w:hAnsi="宋体"/>
                      <w:szCs w:val="21"/>
                    </w:rPr>
                    <w:t>63.6</w:t>
                  </w:r>
                </w:p>
              </w:tc>
              <w:tc>
                <w:tcPr>
                  <w:tcW w:w="625" w:type="dxa"/>
                  <w:tcBorders>
                    <w:top w:val="nil"/>
                    <w:left w:val="nil"/>
                    <w:bottom w:val="single" w:color="auto" w:sz="4" w:space="0"/>
                    <w:right w:val="single" w:color="auto" w:sz="4" w:space="0"/>
                  </w:tcBorders>
                  <w:noWrap/>
                  <w:vAlign w:val="center"/>
                </w:tcPr>
                <w:p w14:paraId="2C6DABA4">
                  <w:pPr>
                    <w:widowControl/>
                    <w:jc w:val="center"/>
                    <w:rPr>
                      <w:rFonts w:hint="eastAsia" w:ascii="宋体" w:hAnsi="宋体"/>
                      <w:szCs w:val="21"/>
                    </w:rPr>
                  </w:pPr>
                  <w:r>
                    <w:rPr>
                      <w:rFonts w:hint="eastAsia" w:ascii="宋体" w:hAnsi="宋体"/>
                      <w:szCs w:val="21"/>
                    </w:rPr>
                    <w:t>2.2</w:t>
                  </w:r>
                </w:p>
              </w:tc>
              <w:tc>
                <w:tcPr>
                  <w:tcW w:w="697" w:type="dxa"/>
                  <w:tcBorders>
                    <w:top w:val="nil"/>
                    <w:left w:val="nil"/>
                    <w:bottom w:val="single" w:color="auto" w:sz="4" w:space="0"/>
                    <w:right w:val="single" w:color="auto" w:sz="4" w:space="0"/>
                  </w:tcBorders>
                  <w:vAlign w:val="center"/>
                </w:tcPr>
                <w:p w14:paraId="065E6B3A">
                  <w:pPr>
                    <w:widowControl/>
                    <w:jc w:val="center"/>
                    <w:rPr>
                      <w:rFonts w:hint="eastAsia" w:ascii="宋体" w:hAnsi="宋体"/>
                      <w:szCs w:val="21"/>
                    </w:rPr>
                  </w:pPr>
                  <w:r>
                    <w:rPr>
                      <w:rFonts w:ascii="宋体" w:hAnsi="宋体"/>
                      <w:szCs w:val="21"/>
                    </w:rPr>
                    <w:t>2</w:t>
                  </w:r>
                  <w:r>
                    <w:rPr>
                      <w:rFonts w:hint="eastAsia" w:ascii="宋体" w:hAnsi="宋体"/>
                      <w:szCs w:val="21"/>
                    </w:rPr>
                    <w:t>000</w:t>
                  </w:r>
                </w:p>
              </w:tc>
              <w:tc>
                <w:tcPr>
                  <w:tcW w:w="623" w:type="dxa"/>
                  <w:tcBorders>
                    <w:top w:val="nil"/>
                    <w:left w:val="nil"/>
                    <w:bottom w:val="single" w:color="auto" w:sz="4" w:space="0"/>
                    <w:right w:val="single" w:color="auto" w:sz="4" w:space="0"/>
                  </w:tcBorders>
                  <w:noWrap/>
                  <w:vAlign w:val="center"/>
                </w:tcPr>
                <w:p w14:paraId="6F444FD5">
                  <w:pPr>
                    <w:widowControl/>
                    <w:jc w:val="center"/>
                    <w:rPr>
                      <w:rFonts w:hint="eastAsia" w:ascii="宋体" w:hAnsi="宋体"/>
                      <w:szCs w:val="21"/>
                    </w:rPr>
                  </w:pPr>
                  <w:r>
                    <w:rPr>
                      <w:rFonts w:hint="eastAsia" w:ascii="宋体" w:hAnsi="宋体"/>
                      <w:szCs w:val="21"/>
                    </w:rPr>
                    <w:t>个</w:t>
                  </w:r>
                </w:p>
              </w:tc>
            </w:tr>
            <w:tr w14:paraId="5580C7D9">
              <w:tblPrEx>
                <w:tblCellMar>
                  <w:top w:w="0" w:type="dxa"/>
                  <w:left w:w="108" w:type="dxa"/>
                  <w:bottom w:w="0" w:type="dxa"/>
                  <w:right w:w="108" w:type="dxa"/>
                </w:tblCellMar>
              </w:tblPrEx>
              <w:trPr>
                <w:trHeight w:val="943" w:hRule="atLeast"/>
              </w:trPr>
              <w:tc>
                <w:tcPr>
                  <w:tcW w:w="543" w:type="dxa"/>
                  <w:tcBorders>
                    <w:top w:val="nil"/>
                    <w:left w:val="single" w:color="auto" w:sz="4" w:space="0"/>
                    <w:bottom w:val="single" w:color="auto" w:sz="4" w:space="0"/>
                    <w:right w:val="single" w:color="auto" w:sz="4" w:space="0"/>
                  </w:tcBorders>
                  <w:noWrap/>
                  <w:vAlign w:val="center"/>
                </w:tcPr>
                <w:p w14:paraId="5EDBC803">
                  <w:pPr>
                    <w:widowControl/>
                    <w:jc w:val="center"/>
                    <w:rPr>
                      <w:rFonts w:hint="eastAsia" w:ascii="宋体" w:hAnsi="宋体"/>
                      <w:szCs w:val="21"/>
                    </w:rPr>
                  </w:pPr>
                  <w:r>
                    <w:rPr>
                      <w:rFonts w:hint="eastAsia" w:ascii="宋体" w:hAnsi="宋体"/>
                      <w:szCs w:val="21"/>
                    </w:rPr>
                    <w:t>5</w:t>
                  </w:r>
                </w:p>
              </w:tc>
              <w:tc>
                <w:tcPr>
                  <w:tcW w:w="1419" w:type="dxa"/>
                  <w:tcBorders>
                    <w:top w:val="nil"/>
                    <w:left w:val="nil"/>
                    <w:bottom w:val="single" w:color="auto" w:sz="4" w:space="0"/>
                    <w:right w:val="single" w:color="auto" w:sz="4" w:space="0"/>
                  </w:tcBorders>
                  <w:noWrap/>
                  <w:vAlign w:val="center"/>
                </w:tcPr>
                <w:p w14:paraId="3E81B643">
                  <w:pPr>
                    <w:widowControl/>
                    <w:jc w:val="center"/>
                    <w:rPr>
                      <w:rFonts w:hint="eastAsia" w:ascii="宋体" w:hAnsi="宋体"/>
                      <w:szCs w:val="21"/>
                    </w:rPr>
                  </w:pPr>
                  <w:r>
                    <w:rPr>
                      <w:rFonts w:hint="eastAsia" w:ascii="宋体" w:hAnsi="宋体"/>
                      <w:szCs w:val="21"/>
                    </w:rPr>
                    <w:t>超高真空密封组件</w:t>
                  </w:r>
                </w:p>
                <w:p w14:paraId="30950E55">
                  <w:pPr>
                    <w:widowControl/>
                    <w:jc w:val="center"/>
                    <w:rPr>
                      <w:rFonts w:hint="eastAsia" w:ascii="宋体" w:hAnsi="宋体"/>
                      <w:szCs w:val="21"/>
                    </w:rPr>
                  </w:pPr>
                  <w:r>
                    <w:rPr>
                      <w:rFonts w:hint="eastAsia" w:ascii="宋体" w:hAnsi="宋体"/>
                      <w:szCs w:val="21"/>
                    </w:rPr>
                    <w:t>CF100</w:t>
                  </w:r>
                </w:p>
              </w:tc>
              <w:tc>
                <w:tcPr>
                  <w:tcW w:w="813" w:type="dxa"/>
                  <w:tcBorders>
                    <w:top w:val="nil"/>
                    <w:left w:val="nil"/>
                    <w:bottom w:val="single" w:color="auto" w:sz="4" w:space="0"/>
                    <w:right w:val="single" w:color="auto" w:sz="4" w:space="0"/>
                  </w:tcBorders>
                  <w:noWrap/>
                  <w:vAlign w:val="center"/>
                </w:tcPr>
                <w:p w14:paraId="6153944A">
                  <w:pPr>
                    <w:widowControl/>
                    <w:jc w:val="center"/>
                    <w:rPr>
                      <w:rFonts w:hint="eastAsia" w:ascii="宋体" w:hAnsi="宋体"/>
                      <w:szCs w:val="21"/>
                    </w:rPr>
                  </w:pPr>
                  <w:r>
                    <w:rPr>
                      <w:rFonts w:hint="eastAsia" w:ascii="宋体" w:hAnsi="宋体"/>
                      <w:szCs w:val="21"/>
                    </w:rPr>
                    <w:t>120.5</w:t>
                  </w:r>
                </w:p>
              </w:tc>
              <w:tc>
                <w:tcPr>
                  <w:tcW w:w="857" w:type="dxa"/>
                  <w:tcBorders>
                    <w:top w:val="nil"/>
                    <w:left w:val="nil"/>
                    <w:bottom w:val="single" w:color="auto" w:sz="4" w:space="0"/>
                    <w:right w:val="single" w:color="auto" w:sz="4" w:space="0"/>
                  </w:tcBorders>
                  <w:noWrap/>
                  <w:vAlign w:val="center"/>
                </w:tcPr>
                <w:p w14:paraId="5E6CCAAD">
                  <w:pPr>
                    <w:widowControl/>
                    <w:jc w:val="center"/>
                    <w:rPr>
                      <w:rFonts w:hint="eastAsia" w:ascii="宋体" w:hAnsi="宋体"/>
                      <w:szCs w:val="21"/>
                    </w:rPr>
                  </w:pPr>
                  <w:r>
                    <w:rPr>
                      <w:rFonts w:hint="eastAsia" w:ascii="宋体" w:hAnsi="宋体"/>
                      <w:szCs w:val="21"/>
                    </w:rPr>
                    <w:t>101.7</w:t>
                  </w:r>
                </w:p>
              </w:tc>
              <w:tc>
                <w:tcPr>
                  <w:tcW w:w="625" w:type="dxa"/>
                  <w:tcBorders>
                    <w:top w:val="nil"/>
                    <w:left w:val="nil"/>
                    <w:bottom w:val="single" w:color="auto" w:sz="4" w:space="0"/>
                    <w:right w:val="single" w:color="auto" w:sz="4" w:space="0"/>
                  </w:tcBorders>
                  <w:noWrap/>
                  <w:vAlign w:val="center"/>
                </w:tcPr>
                <w:p w14:paraId="0EA828FD">
                  <w:pPr>
                    <w:widowControl/>
                    <w:jc w:val="center"/>
                    <w:rPr>
                      <w:rFonts w:hint="eastAsia" w:ascii="宋体" w:hAnsi="宋体"/>
                      <w:szCs w:val="21"/>
                    </w:rPr>
                  </w:pPr>
                  <w:r>
                    <w:rPr>
                      <w:rFonts w:hint="eastAsia" w:ascii="宋体" w:hAnsi="宋体"/>
                      <w:szCs w:val="21"/>
                    </w:rPr>
                    <w:t>2.2</w:t>
                  </w:r>
                </w:p>
              </w:tc>
              <w:tc>
                <w:tcPr>
                  <w:tcW w:w="697" w:type="dxa"/>
                  <w:tcBorders>
                    <w:top w:val="nil"/>
                    <w:left w:val="nil"/>
                    <w:bottom w:val="single" w:color="auto" w:sz="4" w:space="0"/>
                    <w:right w:val="single" w:color="auto" w:sz="4" w:space="0"/>
                  </w:tcBorders>
                  <w:vAlign w:val="center"/>
                </w:tcPr>
                <w:p w14:paraId="64393917">
                  <w:pPr>
                    <w:widowControl/>
                    <w:jc w:val="center"/>
                    <w:rPr>
                      <w:rFonts w:hint="eastAsia" w:ascii="宋体" w:hAnsi="宋体"/>
                      <w:szCs w:val="21"/>
                    </w:rPr>
                  </w:pPr>
                  <w:r>
                    <w:rPr>
                      <w:rFonts w:ascii="宋体" w:hAnsi="宋体"/>
                      <w:szCs w:val="21"/>
                    </w:rPr>
                    <w:t>200</w:t>
                  </w:r>
                </w:p>
              </w:tc>
              <w:tc>
                <w:tcPr>
                  <w:tcW w:w="623" w:type="dxa"/>
                  <w:tcBorders>
                    <w:top w:val="nil"/>
                    <w:left w:val="nil"/>
                    <w:bottom w:val="single" w:color="auto" w:sz="4" w:space="0"/>
                    <w:right w:val="single" w:color="auto" w:sz="4" w:space="0"/>
                  </w:tcBorders>
                  <w:noWrap/>
                  <w:vAlign w:val="center"/>
                </w:tcPr>
                <w:p w14:paraId="025016A1">
                  <w:pPr>
                    <w:widowControl/>
                    <w:jc w:val="center"/>
                    <w:rPr>
                      <w:rFonts w:hint="eastAsia" w:ascii="宋体" w:hAnsi="宋体"/>
                      <w:szCs w:val="21"/>
                    </w:rPr>
                  </w:pPr>
                  <w:r>
                    <w:rPr>
                      <w:rFonts w:hint="eastAsia" w:ascii="宋体" w:hAnsi="宋体"/>
                      <w:szCs w:val="21"/>
                    </w:rPr>
                    <w:t>个</w:t>
                  </w:r>
                </w:p>
              </w:tc>
            </w:tr>
            <w:tr w14:paraId="0DFB797B">
              <w:tblPrEx>
                <w:tblCellMar>
                  <w:top w:w="0" w:type="dxa"/>
                  <w:left w:w="108" w:type="dxa"/>
                  <w:bottom w:w="0" w:type="dxa"/>
                  <w:right w:w="108" w:type="dxa"/>
                </w:tblCellMar>
              </w:tblPrEx>
              <w:trPr>
                <w:trHeight w:val="943" w:hRule="atLeast"/>
              </w:trPr>
              <w:tc>
                <w:tcPr>
                  <w:tcW w:w="543" w:type="dxa"/>
                  <w:tcBorders>
                    <w:top w:val="nil"/>
                    <w:left w:val="single" w:color="auto" w:sz="4" w:space="0"/>
                    <w:bottom w:val="single" w:color="auto" w:sz="4" w:space="0"/>
                    <w:right w:val="single" w:color="auto" w:sz="4" w:space="0"/>
                  </w:tcBorders>
                  <w:noWrap/>
                  <w:vAlign w:val="center"/>
                </w:tcPr>
                <w:p w14:paraId="487FB3DD">
                  <w:pPr>
                    <w:widowControl/>
                    <w:jc w:val="center"/>
                    <w:rPr>
                      <w:rFonts w:hint="eastAsia" w:ascii="宋体" w:hAnsi="宋体"/>
                      <w:szCs w:val="21"/>
                    </w:rPr>
                  </w:pPr>
                  <w:r>
                    <w:rPr>
                      <w:rFonts w:hint="eastAsia" w:ascii="宋体" w:hAnsi="宋体"/>
                      <w:szCs w:val="21"/>
                    </w:rPr>
                    <w:t>6</w:t>
                  </w:r>
                </w:p>
              </w:tc>
              <w:tc>
                <w:tcPr>
                  <w:tcW w:w="1419" w:type="dxa"/>
                  <w:tcBorders>
                    <w:top w:val="nil"/>
                    <w:left w:val="nil"/>
                    <w:bottom w:val="single" w:color="auto" w:sz="4" w:space="0"/>
                    <w:right w:val="single" w:color="auto" w:sz="4" w:space="0"/>
                  </w:tcBorders>
                  <w:noWrap/>
                  <w:vAlign w:val="center"/>
                </w:tcPr>
                <w:p w14:paraId="79E56B35">
                  <w:pPr>
                    <w:widowControl/>
                    <w:jc w:val="center"/>
                    <w:rPr>
                      <w:rFonts w:hint="eastAsia" w:ascii="宋体" w:hAnsi="宋体"/>
                      <w:szCs w:val="21"/>
                    </w:rPr>
                  </w:pPr>
                  <w:r>
                    <w:rPr>
                      <w:rFonts w:hint="eastAsia" w:ascii="宋体" w:hAnsi="宋体"/>
                      <w:szCs w:val="21"/>
                    </w:rPr>
                    <w:t>超高真空密封组件</w:t>
                  </w:r>
                </w:p>
                <w:p w14:paraId="66240292">
                  <w:pPr>
                    <w:widowControl/>
                    <w:jc w:val="center"/>
                    <w:rPr>
                      <w:rFonts w:hint="eastAsia" w:ascii="宋体" w:hAnsi="宋体"/>
                      <w:szCs w:val="21"/>
                    </w:rPr>
                  </w:pPr>
                  <w:r>
                    <w:rPr>
                      <w:rFonts w:hint="eastAsia" w:ascii="宋体" w:hAnsi="宋体"/>
                      <w:szCs w:val="21"/>
                    </w:rPr>
                    <w:t>CF125</w:t>
                  </w:r>
                </w:p>
              </w:tc>
              <w:tc>
                <w:tcPr>
                  <w:tcW w:w="813" w:type="dxa"/>
                  <w:tcBorders>
                    <w:top w:val="nil"/>
                    <w:left w:val="nil"/>
                    <w:bottom w:val="single" w:color="auto" w:sz="4" w:space="0"/>
                    <w:right w:val="single" w:color="auto" w:sz="4" w:space="0"/>
                  </w:tcBorders>
                  <w:noWrap/>
                  <w:vAlign w:val="center"/>
                </w:tcPr>
                <w:p w14:paraId="0E837A5A">
                  <w:pPr>
                    <w:widowControl/>
                    <w:jc w:val="center"/>
                    <w:rPr>
                      <w:rFonts w:hint="eastAsia" w:ascii="宋体" w:hAnsi="宋体"/>
                      <w:szCs w:val="21"/>
                    </w:rPr>
                  </w:pPr>
                  <w:r>
                    <w:rPr>
                      <w:rFonts w:hint="eastAsia" w:ascii="宋体" w:hAnsi="宋体"/>
                      <w:szCs w:val="21"/>
                    </w:rPr>
                    <w:t>141.6</w:t>
                  </w:r>
                </w:p>
              </w:tc>
              <w:tc>
                <w:tcPr>
                  <w:tcW w:w="857" w:type="dxa"/>
                  <w:tcBorders>
                    <w:top w:val="nil"/>
                    <w:left w:val="nil"/>
                    <w:bottom w:val="single" w:color="auto" w:sz="4" w:space="0"/>
                    <w:right w:val="single" w:color="auto" w:sz="4" w:space="0"/>
                  </w:tcBorders>
                  <w:noWrap/>
                  <w:vAlign w:val="center"/>
                </w:tcPr>
                <w:p w14:paraId="64F983F8">
                  <w:pPr>
                    <w:widowControl/>
                    <w:jc w:val="center"/>
                    <w:rPr>
                      <w:rFonts w:hint="eastAsia" w:ascii="宋体" w:hAnsi="宋体"/>
                      <w:szCs w:val="21"/>
                    </w:rPr>
                  </w:pPr>
                  <w:r>
                    <w:rPr>
                      <w:rFonts w:hint="eastAsia" w:ascii="宋体" w:hAnsi="宋体"/>
                      <w:szCs w:val="21"/>
                    </w:rPr>
                    <w:t>127.0</w:t>
                  </w:r>
                </w:p>
              </w:tc>
              <w:tc>
                <w:tcPr>
                  <w:tcW w:w="625" w:type="dxa"/>
                  <w:tcBorders>
                    <w:top w:val="nil"/>
                    <w:left w:val="nil"/>
                    <w:bottom w:val="single" w:color="auto" w:sz="4" w:space="0"/>
                    <w:right w:val="single" w:color="auto" w:sz="4" w:space="0"/>
                  </w:tcBorders>
                  <w:noWrap/>
                  <w:vAlign w:val="center"/>
                </w:tcPr>
                <w:p w14:paraId="5348A08D">
                  <w:pPr>
                    <w:widowControl/>
                    <w:jc w:val="center"/>
                    <w:rPr>
                      <w:rFonts w:hint="eastAsia" w:ascii="宋体" w:hAnsi="宋体"/>
                      <w:szCs w:val="21"/>
                    </w:rPr>
                  </w:pPr>
                  <w:r>
                    <w:rPr>
                      <w:rFonts w:hint="eastAsia" w:ascii="宋体" w:hAnsi="宋体"/>
                      <w:szCs w:val="21"/>
                    </w:rPr>
                    <w:t>2.2</w:t>
                  </w:r>
                </w:p>
              </w:tc>
              <w:tc>
                <w:tcPr>
                  <w:tcW w:w="697" w:type="dxa"/>
                  <w:tcBorders>
                    <w:top w:val="nil"/>
                    <w:left w:val="nil"/>
                    <w:bottom w:val="single" w:color="auto" w:sz="4" w:space="0"/>
                    <w:right w:val="single" w:color="auto" w:sz="4" w:space="0"/>
                  </w:tcBorders>
                  <w:vAlign w:val="center"/>
                </w:tcPr>
                <w:p w14:paraId="24442ACC">
                  <w:pPr>
                    <w:widowControl/>
                    <w:jc w:val="center"/>
                    <w:rPr>
                      <w:rFonts w:hint="eastAsia" w:ascii="宋体" w:hAnsi="宋体"/>
                      <w:szCs w:val="21"/>
                    </w:rPr>
                  </w:pPr>
                  <w:r>
                    <w:rPr>
                      <w:rFonts w:ascii="宋体" w:hAnsi="宋体"/>
                      <w:szCs w:val="21"/>
                    </w:rPr>
                    <w:t>100</w:t>
                  </w:r>
                </w:p>
              </w:tc>
              <w:tc>
                <w:tcPr>
                  <w:tcW w:w="623" w:type="dxa"/>
                  <w:tcBorders>
                    <w:top w:val="nil"/>
                    <w:left w:val="nil"/>
                    <w:bottom w:val="single" w:color="auto" w:sz="4" w:space="0"/>
                    <w:right w:val="single" w:color="auto" w:sz="4" w:space="0"/>
                  </w:tcBorders>
                  <w:noWrap/>
                  <w:vAlign w:val="center"/>
                </w:tcPr>
                <w:p w14:paraId="662AAB53">
                  <w:pPr>
                    <w:widowControl/>
                    <w:jc w:val="center"/>
                    <w:rPr>
                      <w:rFonts w:hint="eastAsia" w:ascii="宋体" w:hAnsi="宋体"/>
                      <w:szCs w:val="21"/>
                    </w:rPr>
                  </w:pPr>
                  <w:r>
                    <w:rPr>
                      <w:rFonts w:hint="eastAsia" w:ascii="宋体" w:hAnsi="宋体"/>
                      <w:szCs w:val="21"/>
                    </w:rPr>
                    <w:t>个</w:t>
                  </w:r>
                </w:p>
              </w:tc>
            </w:tr>
            <w:tr w14:paraId="0BE1AEB0">
              <w:tblPrEx>
                <w:tblCellMar>
                  <w:top w:w="0" w:type="dxa"/>
                  <w:left w:w="108" w:type="dxa"/>
                  <w:bottom w:w="0" w:type="dxa"/>
                  <w:right w:w="108" w:type="dxa"/>
                </w:tblCellMar>
              </w:tblPrEx>
              <w:trPr>
                <w:trHeight w:val="953" w:hRule="atLeast"/>
              </w:trPr>
              <w:tc>
                <w:tcPr>
                  <w:tcW w:w="543" w:type="dxa"/>
                  <w:tcBorders>
                    <w:top w:val="nil"/>
                    <w:left w:val="single" w:color="auto" w:sz="4" w:space="0"/>
                    <w:bottom w:val="single" w:color="auto" w:sz="4" w:space="0"/>
                    <w:right w:val="single" w:color="auto" w:sz="4" w:space="0"/>
                  </w:tcBorders>
                  <w:noWrap/>
                  <w:vAlign w:val="center"/>
                </w:tcPr>
                <w:p w14:paraId="03700D7F">
                  <w:pPr>
                    <w:widowControl/>
                    <w:jc w:val="center"/>
                    <w:rPr>
                      <w:rFonts w:hint="eastAsia" w:ascii="宋体" w:hAnsi="宋体"/>
                      <w:szCs w:val="21"/>
                    </w:rPr>
                  </w:pPr>
                  <w:r>
                    <w:rPr>
                      <w:rFonts w:hint="eastAsia" w:ascii="宋体" w:hAnsi="宋体"/>
                      <w:szCs w:val="21"/>
                    </w:rPr>
                    <w:t>7</w:t>
                  </w:r>
                </w:p>
              </w:tc>
              <w:tc>
                <w:tcPr>
                  <w:tcW w:w="1419" w:type="dxa"/>
                  <w:tcBorders>
                    <w:top w:val="nil"/>
                    <w:left w:val="nil"/>
                    <w:bottom w:val="single" w:color="auto" w:sz="4" w:space="0"/>
                    <w:right w:val="single" w:color="auto" w:sz="4" w:space="0"/>
                  </w:tcBorders>
                  <w:noWrap/>
                  <w:vAlign w:val="center"/>
                </w:tcPr>
                <w:p w14:paraId="75D9BEAE">
                  <w:pPr>
                    <w:widowControl/>
                    <w:jc w:val="center"/>
                    <w:rPr>
                      <w:rFonts w:hint="eastAsia" w:ascii="宋体" w:hAnsi="宋体"/>
                      <w:szCs w:val="21"/>
                    </w:rPr>
                  </w:pPr>
                  <w:r>
                    <w:rPr>
                      <w:rFonts w:hint="eastAsia" w:ascii="宋体" w:hAnsi="宋体"/>
                      <w:szCs w:val="21"/>
                    </w:rPr>
                    <w:t>超高真空密封组件</w:t>
                  </w:r>
                </w:p>
                <w:p w14:paraId="7CC2823F">
                  <w:pPr>
                    <w:widowControl/>
                    <w:jc w:val="center"/>
                    <w:rPr>
                      <w:rFonts w:hint="eastAsia" w:ascii="宋体" w:hAnsi="宋体"/>
                      <w:szCs w:val="21"/>
                    </w:rPr>
                  </w:pPr>
                  <w:r>
                    <w:rPr>
                      <w:rFonts w:hint="eastAsia" w:ascii="宋体" w:hAnsi="宋体"/>
                      <w:szCs w:val="21"/>
                    </w:rPr>
                    <w:t>CF150</w:t>
                  </w:r>
                </w:p>
              </w:tc>
              <w:tc>
                <w:tcPr>
                  <w:tcW w:w="813" w:type="dxa"/>
                  <w:tcBorders>
                    <w:top w:val="nil"/>
                    <w:left w:val="nil"/>
                    <w:bottom w:val="single" w:color="auto" w:sz="4" w:space="0"/>
                    <w:right w:val="single" w:color="auto" w:sz="4" w:space="0"/>
                  </w:tcBorders>
                  <w:noWrap/>
                  <w:vAlign w:val="center"/>
                </w:tcPr>
                <w:p w14:paraId="4D0BA52B">
                  <w:pPr>
                    <w:widowControl/>
                    <w:jc w:val="center"/>
                    <w:rPr>
                      <w:rFonts w:hint="eastAsia" w:ascii="宋体" w:hAnsi="宋体"/>
                      <w:szCs w:val="21"/>
                    </w:rPr>
                  </w:pPr>
                  <w:r>
                    <w:rPr>
                      <w:rFonts w:hint="eastAsia" w:ascii="宋体" w:hAnsi="宋体"/>
                      <w:szCs w:val="21"/>
                    </w:rPr>
                    <w:t>171.3</w:t>
                  </w:r>
                </w:p>
              </w:tc>
              <w:tc>
                <w:tcPr>
                  <w:tcW w:w="857" w:type="dxa"/>
                  <w:tcBorders>
                    <w:top w:val="nil"/>
                    <w:left w:val="nil"/>
                    <w:bottom w:val="single" w:color="auto" w:sz="4" w:space="0"/>
                    <w:right w:val="single" w:color="auto" w:sz="4" w:space="0"/>
                  </w:tcBorders>
                  <w:noWrap/>
                  <w:vAlign w:val="center"/>
                </w:tcPr>
                <w:p w14:paraId="52CC4D3E">
                  <w:pPr>
                    <w:widowControl/>
                    <w:jc w:val="center"/>
                    <w:rPr>
                      <w:rFonts w:hint="eastAsia" w:ascii="宋体" w:hAnsi="宋体"/>
                      <w:szCs w:val="21"/>
                    </w:rPr>
                  </w:pPr>
                  <w:r>
                    <w:rPr>
                      <w:rFonts w:hint="eastAsia" w:ascii="宋体" w:hAnsi="宋体"/>
                      <w:szCs w:val="21"/>
                    </w:rPr>
                    <w:t>152.5</w:t>
                  </w:r>
                </w:p>
              </w:tc>
              <w:tc>
                <w:tcPr>
                  <w:tcW w:w="625" w:type="dxa"/>
                  <w:tcBorders>
                    <w:top w:val="nil"/>
                    <w:left w:val="nil"/>
                    <w:bottom w:val="single" w:color="auto" w:sz="4" w:space="0"/>
                    <w:right w:val="single" w:color="auto" w:sz="4" w:space="0"/>
                  </w:tcBorders>
                  <w:noWrap/>
                  <w:vAlign w:val="center"/>
                </w:tcPr>
                <w:p w14:paraId="02BC2F93">
                  <w:pPr>
                    <w:widowControl/>
                    <w:jc w:val="center"/>
                    <w:rPr>
                      <w:rFonts w:hint="eastAsia" w:ascii="宋体" w:hAnsi="宋体"/>
                      <w:szCs w:val="21"/>
                    </w:rPr>
                  </w:pPr>
                  <w:r>
                    <w:rPr>
                      <w:rFonts w:hint="eastAsia" w:ascii="宋体" w:hAnsi="宋体"/>
                      <w:szCs w:val="21"/>
                    </w:rPr>
                    <w:t>2.2</w:t>
                  </w:r>
                </w:p>
              </w:tc>
              <w:tc>
                <w:tcPr>
                  <w:tcW w:w="697" w:type="dxa"/>
                  <w:tcBorders>
                    <w:top w:val="nil"/>
                    <w:left w:val="nil"/>
                    <w:bottom w:val="single" w:color="auto" w:sz="4" w:space="0"/>
                    <w:right w:val="single" w:color="auto" w:sz="4" w:space="0"/>
                  </w:tcBorders>
                  <w:vAlign w:val="center"/>
                </w:tcPr>
                <w:p w14:paraId="0879CB09">
                  <w:pPr>
                    <w:widowControl/>
                    <w:jc w:val="center"/>
                    <w:rPr>
                      <w:rFonts w:hint="eastAsia" w:ascii="宋体" w:hAnsi="宋体"/>
                      <w:szCs w:val="21"/>
                    </w:rPr>
                  </w:pPr>
                  <w:r>
                    <w:rPr>
                      <w:rFonts w:ascii="宋体" w:hAnsi="宋体"/>
                      <w:szCs w:val="21"/>
                    </w:rPr>
                    <w:t>100</w:t>
                  </w:r>
                </w:p>
              </w:tc>
              <w:tc>
                <w:tcPr>
                  <w:tcW w:w="623" w:type="dxa"/>
                  <w:tcBorders>
                    <w:top w:val="nil"/>
                    <w:left w:val="nil"/>
                    <w:bottom w:val="single" w:color="auto" w:sz="4" w:space="0"/>
                    <w:right w:val="single" w:color="auto" w:sz="4" w:space="0"/>
                  </w:tcBorders>
                  <w:noWrap/>
                  <w:vAlign w:val="center"/>
                </w:tcPr>
                <w:p w14:paraId="436EC754">
                  <w:pPr>
                    <w:widowControl/>
                    <w:jc w:val="center"/>
                    <w:rPr>
                      <w:rFonts w:hint="eastAsia" w:ascii="宋体" w:hAnsi="宋体"/>
                      <w:szCs w:val="21"/>
                    </w:rPr>
                  </w:pPr>
                  <w:r>
                    <w:rPr>
                      <w:rFonts w:hint="eastAsia" w:ascii="宋体" w:hAnsi="宋体"/>
                      <w:szCs w:val="21"/>
                    </w:rPr>
                    <w:t>个</w:t>
                  </w:r>
                </w:p>
              </w:tc>
            </w:tr>
          </w:tbl>
          <w:p w14:paraId="55561125">
            <w:pPr>
              <w:tabs>
                <w:tab w:val="left" w:pos="6915"/>
              </w:tabs>
              <w:jc w:val="left"/>
              <w:rPr>
                <w:rFonts w:hint="eastAsia" w:ascii="宋体" w:hAnsi="宋体" w:cs="宋体"/>
                <w:bCs/>
                <w:sz w:val="24"/>
              </w:rPr>
            </w:pPr>
          </w:p>
        </w:tc>
        <w:tc>
          <w:tcPr>
            <w:tcW w:w="1595" w:type="dxa"/>
            <w:vAlign w:val="center"/>
          </w:tcPr>
          <w:p w14:paraId="2C3461AB">
            <w:pPr>
              <w:jc w:val="center"/>
            </w:pPr>
          </w:p>
        </w:tc>
        <w:tc>
          <w:tcPr>
            <w:tcW w:w="875" w:type="dxa"/>
            <w:vAlign w:val="center"/>
          </w:tcPr>
          <w:p w14:paraId="51C86293">
            <w:pPr>
              <w:jc w:val="center"/>
            </w:pPr>
          </w:p>
        </w:tc>
      </w:tr>
      <w:tr w14:paraId="71BD04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8" w:hRule="atLeast"/>
        </w:trPr>
        <w:tc>
          <w:tcPr>
            <w:tcW w:w="671" w:type="dxa"/>
            <w:vAlign w:val="center"/>
          </w:tcPr>
          <w:p w14:paraId="47F72799">
            <w:pPr>
              <w:spacing w:line="400" w:lineRule="exact"/>
              <w:jc w:val="center"/>
            </w:pPr>
            <w:r>
              <w:rPr>
                <w:rFonts w:hint="eastAsia"/>
              </w:rPr>
              <w:t>2</w:t>
            </w:r>
          </w:p>
        </w:tc>
        <w:tc>
          <w:tcPr>
            <w:tcW w:w="1021" w:type="dxa"/>
            <w:tcBorders>
              <w:top w:val="single" w:color="auto" w:sz="4" w:space="0"/>
              <w:left w:val="single" w:color="auto" w:sz="4" w:space="0"/>
              <w:bottom w:val="single" w:color="auto" w:sz="4" w:space="0"/>
              <w:right w:val="single" w:color="auto" w:sz="4" w:space="0"/>
            </w:tcBorders>
            <w:vAlign w:val="center"/>
          </w:tcPr>
          <w:p w14:paraId="2640CDF6">
            <w:pPr>
              <w:widowControl/>
              <w:jc w:val="left"/>
              <w:rPr>
                <w:kern w:val="0"/>
                <w:sz w:val="24"/>
                <w:szCs w:val="21"/>
              </w:rPr>
            </w:pPr>
            <w:r>
              <w:rPr>
                <w:kern w:val="0"/>
                <w:sz w:val="24"/>
                <w:szCs w:val="21"/>
              </w:rPr>
              <w:t>商务条款</w:t>
            </w:r>
          </w:p>
        </w:tc>
        <w:tc>
          <w:tcPr>
            <w:tcW w:w="5619" w:type="dxa"/>
            <w:tcBorders>
              <w:top w:val="single" w:color="auto" w:sz="4" w:space="0"/>
              <w:left w:val="nil"/>
              <w:bottom w:val="single" w:color="auto" w:sz="4" w:space="0"/>
              <w:right w:val="single" w:color="auto" w:sz="4" w:space="0"/>
            </w:tcBorders>
            <w:vAlign w:val="center"/>
          </w:tcPr>
          <w:p w14:paraId="0B9F9B14">
            <w:pPr>
              <w:tabs>
                <w:tab w:val="left" w:pos="6915"/>
              </w:tabs>
              <w:jc w:val="left"/>
              <w:rPr>
                <w:rFonts w:hint="eastAsia" w:ascii="宋体" w:hAnsi="宋体"/>
                <w:b/>
                <w:sz w:val="24"/>
              </w:rPr>
            </w:pPr>
            <w:r>
              <w:rPr>
                <w:rFonts w:ascii="宋体" w:hAnsi="宋体"/>
                <w:b/>
                <w:sz w:val="24"/>
              </w:rPr>
              <w:t>交货期</w:t>
            </w:r>
            <w:r>
              <w:rPr>
                <w:rFonts w:hint="eastAsia" w:ascii="宋体" w:hAnsi="宋体"/>
                <w:b/>
                <w:sz w:val="24"/>
              </w:rPr>
              <w:t>：</w:t>
            </w:r>
          </w:p>
          <w:p w14:paraId="1653FADE">
            <w:pPr>
              <w:tabs>
                <w:tab w:val="left" w:pos="6915"/>
              </w:tabs>
              <w:jc w:val="left"/>
              <w:rPr>
                <w:rFonts w:hint="eastAsia" w:ascii="宋体" w:hAnsi="宋体"/>
                <w:sz w:val="24"/>
              </w:rPr>
            </w:pPr>
            <w:r>
              <w:rPr>
                <w:rFonts w:hint="eastAsia" w:ascii="宋体" w:hAnsi="宋体"/>
                <w:sz w:val="24"/>
              </w:rPr>
              <w:t>交付时间：</w:t>
            </w:r>
          </w:p>
          <w:p w14:paraId="4B588958">
            <w:pPr>
              <w:tabs>
                <w:tab w:val="left" w:pos="6915"/>
              </w:tabs>
              <w:jc w:val="left"/>
              <w:rPr>
                <w:rFonts w:hint="eastAsia" w:ascii="宋体" w:hAnsi="宋体"/>
                <w:sz w:val="24"/>
              </w:rPr>
            </w:pPr>
            <w:r>
              <w:rPr>
                <w:rFonts w:hint="eastAsia" w:ascii="宋体" w:hAnsi="宋体"/>
                <w:sz w:val="24"/>
              </w:rPr>
              <w:t>（1）自合同签订之日起1个月内，完成首批货物（各类型超高真空密封组件的30%）的交付通过测试；</w:t>
            </w:r>
          </w:p>
          <w:p w14:paraId="0C0221C7">
            <w:pPr>
              <w:tabs>
                <w:tab w:val="left" w:pos="6915"/>
              </w:tabs>
              <w:jc w:val="left"/>
              <w:rPr>
                <w:rFonts w:hint="eastAsia" w:ascii="宋体" w:hAnsi="宋体"/>
                <w:sz w:val="24"/>
              </w:rPr>
            </w:pPr>
            <w:r>
              <w:rPr>
                <w:rFonts w:hint="eastAsia" w:ascii="宋体" w:hAnsi="宋体"/>
                <w:sz w:val="24"/>
              </w:rPr>
              <w:t>（3）自合同签订之日起2个月内，完成所有货物的交付并通过验收。</w:t>
            </w:r>
          </w:p>
          <w:p w14:paraId="2894E597">
            <w:pPr>
              <w:tabs>
                <w:tab w:val="left" w:pos="6915"/>
              </w:tabs>
              <w:jc w:val="left"/>
              <w:rPr>
                <w:rFonts w:hint="eastAsia" w:ascii="宋体" w:hAnsi="宋体"/>
                <w:sz w:val="24"/>
              </w:rPr>
            </w:pPr>
            <w:r>
              <w:rPr>
                <w:rFonts w:hint="eastAsia" w:ascii="宋体" w:hAnsi="宋体"/>
                <w:sz w:val="24"/>
              </w:rPr>
              <w:t>交付地点：安徽省合肥市中国科学技术大学合肥先进光源园区。</w:t>
            </w:r>
          </w:p>
          <w:p w14:paraId="06F16916">
            <w:pPr>
              <w:tabs>
                <w:tab w:val="left" w:pos="6915"/>
              </w:tabs>
              <w:jc w:val="left"/>
              <w:rPr>
                <w:rFonts w:hint="eastAsia" w:ascii="宋体" w:hAnsi="宋体"/>
                <w:sz w:val="24"/>
              </w:rPr>
            </w:pPr>
            <w:r>
              <w:rPr>
                <w:rFonts w:hint="eastAsia" w:ascii="宋体" w:hAnsi="宋体"/>
                <w:sz w:val="24"/>
              </w:rPr>
              <w:t>交付方式：</w:t>
            </w:r>
            <w:r>
              <w:rPr>
                <w:rFonts w:hint="eastAsia" w:ascii="宋体" w:hAnsi="宋体"/>
                <w:sz w:val="24"/>
                <w:lang w:eastAsia="zh-CN"/>
              </w:rPr>
              <w:t>乙方</w:t>
            </w:r>
            <w:r>
              <w:rPr>
                <w:rFonts w:hint="eastAsia" w:ascii="宋体" w:hAnsi="宋体"/>
                <w:sz w:val="24"/>
              </w:rPr>
              <w:t>承担所有设备的运输、配合</w:t>
            </w:r>
            <w:r>
              <w:rPr>
                <w:rFonts w:hint="eastAsia" w:ascii="宋体" w:hAnsi="宋体"/>
                <w:sz w:val="24"/>
                <w:lang w:eastAsia="zh-CN"/>
              </w:rPr>
              <w:t>甲方</w:t>
            </w:r>
            <w:r>
              <w:rPr>
                <w:rFonts w:hint="eastAsia" w:ascii="宋体" w:hAnsi="宋体"/>
                <w:sz w:val="24"/>
              </w:rPr>
              <w:t>完成安装验收，并承担相应费用。</w:t>
            </w:r>
          </w:p>
          <w:p w14:paraId="69A61C19">
            <w:pPr>
              <w:tabs>
                <w:tab w:val="left" w:pos="6915"/>
              </w:tabs>
              <w:jc w:val="left"/>
              <w:rPr>
                <w:rFonts w:hint="eastAsia" w:ascii="宋体" w:hAnsi="宋体"/>
                <w:b/>
                <w:sz w:val="24"/>
              </w:rPr>
            </w:pPr>
            <w:r>
              <w:rPr>
                <w:rFonts w:ascii="宋体" w:hAnsi="宋体"/>
                <w:b/>
                <w:sz w:val="24"/>
              </w:rPr>
              <w:t>付款方式</w:t>
            </w:r>
            <w:r>
              <w:rPr>
                <w:rFonts w:hint="eastAsia" w:ascii="宋体" w:hAnsi="宋体"/>
                <w:b/>
                <w:sz w:val="24"/>
              </w:rPr>
              <w:t>：</w:t>
            </w:r>
          </w:p>
          <w:p w14:paraId="1D8048B0">
            <w:pPr>
              <w:tabs>
                <w:tab w:val="left" w:pos="6915"/>
              </w:tabs>
              <w:jc w:val="left"/>
              <w:rPr>
                <w:rFonts w:hint="eastAsia" w:ascii="宋体" w:hAnsi="宋体"/>
                <w:sz w:val="24"/>
              </w:rPr>
            </w:pPr>
            <w:r>
              <w:rPr>
                <w:rFonts w:hint="eastAsia" w:ascii="宋体" w:hAnsi="宋体"/>
                <w:sz w:val="24"/>
              </w:rPr>
              <w:t>1、合同签订且首批货物（各类型超高真空密封组件的30%）交付并通过测试后，支付合同总价的40%；</w:t>
            </w:r>
          </w:p>
          <w:p w14:paraId="2C3A3429">
            <w:pPr>
              <w:tabs>
                <w:tab w:val="left" w:pos="6915"/>
              </w:tabs>
              <w:jc w:val="left"/>
              <w:rPr>
                <w:rFonts w:hint="eastAsia" w:ascii="宋体" w:hAnsi="宋体"/>
                <w:bCs/>
                <w:szCs w:val="21"/>
              </w:rPr>
            </w:pPr>
            <w:r>
              <w:rPr>
                <w:rFonts w:hint="eastAsia" w:ascii="宋体" w:hAnsi="宋体"/>
                <w:sz w:val="24"/>
              </w:rPr>
              <w:t>2、货物全部交付并通过验收后，支付合同总价的60%。</w:t>
            </w:r>
          </w:p>
          <w:p w14:paraId="16D19097">
            <w:pPr>
              <w:tabs>
                <w:tab w:val="left" w:pos="6915"/>
              </w:tabs>
              <w:jc w:val="left"/>
              <w:rPr>
                <w:rFonts w:hint="eastAsia" w:ascii="宋体" w:hAnsi="宋体"/>
                <w:b/>
                <w:sz w:val="24"/>
              </w:rPr>
            </w:pPr>
            <w:r>
              <w:rPr>
                <w:rFonts w:hint="eastAsia" w:ascii="宋体" w:hAnsi="宋体"/>
                <w:b/>
                <w:sz w:val="24"/>
              </w:rPr>
              <w:t>验收指标及验收要求：</w:t>
            </w:r>
          </w:p>
          <w:p w14:paraId="5F910267">
            <w:pPr>
              <w:spacing w:line="276" w:lineRule="auto"/>
              <w:rPr>
                <w:sz w:val="24"/>
                <w:szCs w:val="28"/>
              </w:rPr>
            </w:pPr>
            <w:r>
              <w:rPr>
                <w:rFonts w:hint="eastAsia"/>
                <w:sz w:val="24"/>
                <w:szCs w:val="28"/>
              </w:rPr>
              <w:t>加工完成后，由</w:t>
            </w:r>
            <w:r>
              <w:rPr>
                <w:rFonts w:hint="eastAsia"/>
                <w:sz w:val="24"/>
                <w:szCs w:val="28"/>
                <w:lang w:eastAsia="zh-CN"/>
              </w:rPr>
              <w:t>乙方</w:t>
            </w:r>
            <w:r>
              <w:rPr>
                <w:rFonts w:hint="eastAsia"/>
                <w:sz w:val="24"/>
                <w:szCs w:val="28"/>
              </w:rPr>
              <w:t>提供超高真空密封组件的测试方案，方案中应包含技术要求所提到的性能指标，</w:t>
            </w:r>
            <w:r>
              <w:rPr>
                <w:rFonts w:hint="eastAsia"/>
                <w:sz w:val="24"/>
                <w:szCs w:val="28"/>
                <w:lang w:eastAsia="zh-CN"/>
              </w:rPr>
              <w:t>甲方</w:t>
            </w:r>
            <w:r>
              <w:rPr>
                <w:rFonts w:hint="eastAsia"/>
                <w:sz w:val="24"/>
                <w:szCs w:val="28"/>
              </w:rPr>
              <w:t>审核通过测试方案后方可测试，并提供成品测试报告。测试结果若不能满足要求，</w:t>
            </w:r>
            <w:r>
              <w:rPr>
                <w:rFonts w:hint="eastAsia"/>
                <w:sz w:val="24"/>
                <w:szCs w:val="28"/>
                <w:lang w:eastAsia="zh-CN"/>
              </w:rPr>
              <w:t>乙方</w:t>
            </w:r>
            <w:r>
              <w:rPr>
                <w:rFonts w:hint="eastAsia"/>
                <w:sz w:val="24"/>
                <w:szCs w:val="28"/>
              </w:rPr>
              <w:t>应当全权负责更换。出厂报告至少应包含以下内容：</w:t>
            </w:r>
          </w:p>
          <w:p w14:paraId="263FC4B2">
            <w:pPr>
              <w:spacing w:line="276" w:lineRule="auto"/>
              <w:rPr>
                <w:sz w:val="24"/>
                <w:szCs w:val="28"/>
              </w:rPr>
            </w:pPr>
            <w:r>
              <w:rPr>
                <w:rFonts w:hint="eastAsia"/>
                <w:sz w:val="24"/>
                <w:szCs w:val="28"/>
              </w:rPr>
              <w:t>1材料质量证明：</w:t>
            </w:r>
          </w:p>
          <w:p w14:paraId="135D769A">
            <w:pPr>
              <w:spacing w:line="276" w:lineRule="auto"/>
              <w:rPr>
                <w:sz w:val="24"/>
                <w:szCs w:val="28"/>
              </w:rPr>
            </w:pPr>
            <w:r>
              <w:rPr>
                <w:rFonts w:hint="eastAsia"/>
                <w:sz w:val="24"/>
                <w:szCs w:val="28"/>
                <w:lang w:eastAsia="zh-CN"/>
              </w:rPr>
              <w:t>乙方</w:t>
            </w:r>
            <w:r>
              <w:rPr>
                <w:rFonts w:hint="eastAsia"/>
                <w:sz w:val="24"/>
                <w:szCs w:val="28"/>
              </w:rPr>
              <w:t>需提供每批次超高真空密封组件的材料质量证明；</w:t>
            </w:r>
          </w:p>
          <w:p w14:paraId="1D5DB834">
            <w:pPr>
              <w:spacing w:line="276" w:lineRule="auto"/>
              <w:rPr>
                <w:sz w:val="24"/>
                <w:szCs w:val="28"/>
              </w:rPr>
            </w:pPr>
            <w:r>
              <w:rPr>
                <w:rFonts w:hint="eastAsia"/>
                <w:sz w:val="24"/>
                <w:szCs w:val="28"/>
              </w:rPr>
              <w:t>2表面状态：</w:t>
            </w:r>
          </w:p>
          <w:p w14:paraId="05248212">
            <w:pPr>
              <w:spacing w:line="276" w:lineRule="auto"/>
              <w:rPr>
                <w:sz w:val="24"/>
                <w:szCs w:val="28"/>
              </w:rPr>
            </w:pPr>
            <w:r>
              <w:rPr>
                <w:rFonts w:hint="eastAsia"/>
                <w:sz w:val="24"/>
                <w:szCs w:val="28"/>
              </w:rPr>
              <w:t>超高真空密封组件密封圈刀口位置无划痕划伤、磕碰、缺口等缺陷，承制方需全检。密封圈需超声波清洗保证表面无油，万级（ISO7）以上洁净环境中酒精清洁后包装。整体表面粗糙度Ra不大于1.6μm，表面无氧化;</w:t>
            </w:r>
          </w:p>
          <w:p w14:paraId="602833FA">
            <w:pPr>
              <w:spacing w:line="276" w:lineRule="auto"/>
              <w:rPr>
                <w:sz w:val="24"/>
                <w:szCs w:val="28"/>
              </w:rPr>
            </w:pPr>
            <w:r>
              <w:rPr>
                <w:rFonts w:hint="eastAsia"/>
                <w:sz w:val="24"/>
                <w:szCs w:val="28"/>
              </w:rPr>
              <w:t>3硬度测试报告：</w:t>
            </w:r>
          </w:p>
          <w:p w14:paraId="27C82CF4">
            <w:pPr>
              <w:spacing w:line="276" w:lineRule="auto"/>
              <w:rPr>
                <w:sz w:val="24"/>
                <w:szCs w:val="28"/>
              </w:rPr>
            </w:pPr>
            <w:r>
              <w:rPr>
                <w:rFonts w:hint="eastAsia"/>
                <w:sz w:val="24"/>
                <w:szCs w:val="28"/>
              </w:rPr>
              <w:t>表2超高真空密封组件成品的表面硬度值在50±10 HB范围。每加工批次每种规格按照密封圈相同工艺加工1% (不足两件时按两件计取）取样，以测试密封圈硬度；</w:t>
            </w:r>
          </w:p>
          <w:p w14:paraId="61322DB6">
            <w:pPr>
              <w:spacing w:line="276" w:lineRule="auto"/>
              <w:rPr>
                <w:sz w:val="24"/>
                <w:szCs w:val="28"/>
              </w:rPr>
            </w:pPr>
            <w:r>
              <w:rPr>
                <w:rFonts w:hint="eastAsia"/>
                <w:sz w:val="24"/>
                <w:szCs w:val="28"/>
              </w:rPr>
              <w:t>4磁导率报告：</w:t>
            </w:r>
          </w:p>
          <w:p w14:paraId="1274FF43">
            <w:pPr>
              <w:keepNext w:val="0"/>
              <w:keepLines w:val="0"/>
              <w:pageBreakBefore w:val="0"/>
              <w:widowControl w:val="0"/>
              <w:tabs>
                <w:tab w:val="left" w:pos="6915"/>
              </w:tabs>
              <w:kinsoku/>
              <w:wordWrap/>
              <w:overflowPunct/>
              <w:topLinePunct w:val="0"/>
              <w:autoSpaceDE/>
              <w:autoSpaceDN/>
              <w:bidi w:val="0"/>
              <w:adjustRightInd/>
              <w:snapToGrid w:val="0"/>
              <w:jc w:val="left"/>
              <w:textAlignment w:val="auto"/>
              <w:rPr>
                <w:kern w:val="0"/>
                <w:sz w:val="24"/>
                <w:szCs w:val="21"/>
              </w:rPr>
            </w:pPr>
            <w:r>
              <w:rPr>
                <w:rFonts w:hint="eastAsia"/>
                <w:sz w:val="24"/>
                <w:szCs w:val="28"/>
              </w:rPr>
              <w:t>所有超高真空密封组件的磁导率≤ 1.02，</w:t>
            </w:r>
            <w:r>
              <w:rPr>
                <w:rFonts w:hint="eastAsia"/>
                <w:sz w:val="24"/>
                <w:szCs w:val="28"/>
                <w:lang w:eastAsia="zh-CN"/>
              </w:rPr>
              <w:t>乙方</w:t>
            </w:r>
            <w:r>
              <w:rPr>
                <w:rFonts w:hint="eastAsia"/>
                <w:sz w:val="24"/>
                <w:szCs w:val="28"/>
              </w:rPr>
              <w:t>提供测试报告；</w:t>
            </w:r>
            <w:r>
              <w:rPr>
                <w:rFonts w:hint="eastAsia"/>
                <w:sz w:val="24"/>
                <w:szCs w:val="28"/>
                <w:lang w:eastAsia="zh-CN"/>
              </w:rPr>
              <w:t>甲方</w:t>
            </w:r>
            <w:r>
              <w:rPr>
                <w:rFonts w:hint="eastAsia"/>
                <w:sz w:val="24"/>
                <w:szCs w:val="28"/>
              </w:rPr>
              <w:t>在出厂前进行抽测，具体抽测比例由</w:t>
            </w:r>
            <w:r>
              <w:rPr>
                <w:rFonts w:hint="eastAsia"/>
                <w:sz w:val="24"/>
                <w:szCs w:val="28"/>
                <w:lang w:eastAsia="zh-CN"/>
              </w:rPr>
              <w:t>甲方</w:t>
            </w:r>
            <w:r>
              <w:rPr>
                <w:rFonts w:hint="eastAsia"/>
                <w:sz w:val="24"/>
                <w:szCs w:val="28"/>
              </w:rPr>
              <w:t>确定。抽测合格方可出厂，抽测不合格，该批次由</w:t>
            </w:r>
            <w:r>
              <w:rPr>
                <w:rFonts w:hint="eastAsia"/>
                <w:sz w:val="24"/>
                <w:szCs w:val="28"/>
                <w:lang w:eastAsia="zh-CN"/>
              </w:rPr>
              <w:t>乙方</w:t>
            </w:r>
            <w:r>
              <w:rPr>
                <w:rFonts w:hint="eastAsia"/>
                <w:sz w:val="24"/>
                <w:szCs w:val="28"/>
              </w:rPr>
              <w:t>负责更换直到产品合格为止</w:t>
            </w:r>
            <w:r>
              <w:rPr>
                <w:rFonts w:hint="eastAsia"/>
                <w:sz w:val="24"/>
                <w:szCs w:val="28"/>
                <w:lang w:eastAsia="zh-CN"/>
              </w:rPr>
              <w:t>。</w:t>
            </w:r>
            <w:bookmarkStart w:id="3" w:name="_GoBack"/>
            <w:bookmarkEnd w:id="3"/>
          </w:p>
        </w:tc>
        <w:tc>
          <w:tcPr>
            <w:tcW w:w="1595" w:type="dxa"/>
            <w:vAlign w:val="center"/>
          </w:tcPr>
          <w:p w14:paraId="11AF31BE">
            <w:pPr>
              <w:jc w:val="center"/>
            </w:pPr>
          </w:p>
        </w:tc>
        <w:tc>
          <w:tcPr>
            <w:tcW w:w="875" w:type="dxa"/>
            <w:vAlign w:val="center"/>
          </w:tcPr>
          <w:p w14:paraId="615A2E65">
            <w:pPr>
              <w:jc w:val="center"/>
            </w:pPr>
          </w:p>
        </w:tc>
      </w:tr>
    </w:tbl>
    <w:p w14:paraId="2F3D566E">
      <w:pPr>
        <w:ind w:right="840"/>
        <w:jc w:val="right"/>
        <w:rPr>
          <w:sz w:val="24"/>
        </w:rPr>
      </w:pPr>
      <w:r>
        <w:rPr>
          <w:sz w:val="24"/>
        </w:rPr>
        <w:t>公司名称</w:t>
      </w:r>
      <w:r>
        <w:rPr>
          <w:rFonts w:hint="eastAsia"/>
          <w:sz w:val="24"/>
        </w:rPr>
        <w:t>（盖章）：</w:t>
      </w:r>
    </w:p>
    <w:p w14:paraId="4503BA8D">
      <w:pPr>
        <w:ind w:right="840"/>
        <w:jc w:val="right"/>
        <w:rPr>
          <w:sz w:val="24"/>
        </w:rPr>
      </w:pPr>
      <w:r>
        <w:rPr>
          <w:rFonts w:hint="eastAsia"/>
          <w:sz w:val="24"/>
        </w:rPr>
        <w:t xml:space="preserve"> </w:t>
      </w:r>
      <w:r>
        <w:rPr>
          <w:sz w:val="24"/>
        </w:rPr>
        <w:t xml:space="preserve">                         日期</w:t>
      </w:r>
      <w:r>
        <w:rPr>
          <w:rFonts w:hint="eastAsia"/>
          <w:sz w:val="24"/>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icrosoftYaHei">
    <w:altName w:val="宋体"/>
    <w:panose1 w:val="00000000000000000000"/>
    <w:charset w:val="86"/>
    <w:family w:val="roman"/>
    <w:pitch w:val="default"/>
    <w:sig w:usb0="00000000" w:usb1="00000000" w:usb2="00000000" w:usb3="00000000" w:csb0="00000000" w:csb1="00000000"/>
  </w:font>
  <w:font w:name="苹方-简">
    <w:altName w:val="宋体"/>
    <w:panose1 w:val="020B0400000000000000"/>
    <w:charset w:val="86"/>
    <w:family w:val="auto"/>
    <w:pitch w:val="default"/>
    <w:sig w:usb0="00000000" w:usb1="00000000" w:usb2="00000017"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1437"/>
    <w:rsid w:val="00015CB8"/>
    <w:rsid w:val="00020783"/>
    <w:rsid w:val="00050922"/>
    <w:rsid w:val="000B6D86"/>
    <w:rsid w:val="000C77C3"/>
    <w:rsid w:val="000F5310"/>
    <w:rsid w:val="000F7EB1"/>
    <w:rsid w:val="0010775C"/>
    <w:rsid w:val="001D3367"/>
    <w:rsid w:val="001D46D3"/>
    <w:rsid w:val="001E310D"/>
    <w:rsid w:val="00206F06"/>
    <w:rsid w:val="00261EE1"/>
    <w:rsid w:val="00274138"/>
    <w:rsid w:val="0027427F"/>
    <w:rsid w:val="002805AB"/>
    <w:rsid w:val="002C055F"/>
    <w:rsid w:val="002D1729"/>
    <w:rsid w:val="002E09DE"/>
    <w:rsid w:val="002E518A"/>
    <w:rsid w:val="002F62DB"/>
    <w:rsid w:val="003009AA"/>
    <w:rsid w:val="00392484"/>
    <w:rsid w:val="003C2330"/>
    <w:rsid w:val="003C7278"/>
    <w:rsid w:val="003D569D"/>
    <w:rsid w:val="0046324B"/>
    <w:rsid w:val="004B0D2F"/>
    <w:rsid w:val="00547A75"/>
    <w:rsid w:val="00573158"/>
    <w:rsid w:val="00594973"/>
    <w:rsid w:val="005A3000"/>
    <w:rsid w:val="005E59C6"/>
    <w:rsid w:val="005F7E7B"/>
    <w:rsid w:val="00642CDA"/>
    <w:rsid w:val="00670B3D"/>
    <w:rsid w:val="00705387"/>
    <w:rsid w:val="00720BC4"/>
    <w:rsid w:val="007230C5"/>
    <w:rsid w:val="00731AE1"/>
    <w:rsid w:val="00742B32"/>
    <w:rsid w:val="00744E8E"/>
    <w:rsid w:val="007B2AE3"/>
    <w:rsid w:val="007B5A47"/>
    <w:rsid w:val="00811B08"/>
    <w:rsid w:val="00844F86"/>
    <w:rsid w:val="00852719"/>
    <w:rsid w:val="008A717C"/>
    <w:rsid w:val="008D62B6"/>
    <w:rsid w:val="008F5C2B"/>
    <w:rsid w:val="009149BA"/>
    <w:rsid w:val="00961437"/>
    <w:rsid w:val="009B75F1"/>
    <w:rsid w:val="009C4C31"/>
    <w:rsid w:val="00A01094"/>
    <w:rsid w:val="00A27625"/>
    <w:rsid w:val="00AC67EF"/>
    <w:rsid w:val="00AE0A2B"/>
    <w:rsid w:val="00AF369B"/>
    <w:rsid w:val="00AF7A8B"/>
    <w:rsid w:val="00B3277E"/>
    <w:rsid w:val="00B37D6A"/>
    <w:rsid w:val="00B7785A"/>
    <w:rsid w:val="00C1298E"/>
    <w:rsid w:val="00C1473F"/>
    <w:rsid w:val="00C27509"/>
    <w:rsid w:val="00C27F93"/>
    <w:rsid w:val="00C442AD"/>
    <w:rsid w:val="00C80750"/>
    <w:rsid w:val="00CB5CB1"/>
    <w:rsid w:val="00D24D09"/>
    <w:rsid w:val="00D34831"/>
    <w:rsid w:val="00D57D1A"/>
    <w:rsid w:val="00D81354"/>
    <w:rsid w:val="00DC0AB1"/>
    <w:rsid w:val="00E14B9E"/>
    <w:rsid w:val="00E930C8"/>
    <w:rsid w:val="00ED5447"/>
    <w:rsid w:val="00EE5AD6"/>
    <w:rsid w:val="00F27AF8"/>
    <w:rsid w:val="00F50B62"/>
    <w:rsid w:val="00F6161C"/>
    <w:rsid w:val="00F71E6E"/>
    <w:rsid w:val="00F855E3"/>
    <w:rsid w:val="00FC7C08"/>
    <w:rsid w:val="00FE15FA"/>
    <w:rsid w:val="60EC0CBE"/>
    <w:rsid w:val="FBA9D2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fontstyle01"/>
    <w:basedOn w:val="6"/>
    <w:qFormat/>
    <w:uiPriority w:val="0"/>
    <w:rPr>
      <w:rFonts w:hint="default" w:ascii="MicrosoftYaHei" w:hAnsi="MicrosoftYaHei"/>
      <w:color w:val="000000"/>
      <w:sz w:val="22"/>
      <w:szCs w:val="22"/>
    </w:rPr>
  </w:style>
  <w:style w:type="character" w:customStyle="1" w:styleId="8">
    <w:name w:val="页眉 字符"/>
    <w:basedOn w:val="6"/>
    <w:link w:val="3"/>
    <w:uiPriority w:val="99"/>
    <w:rPr>
      <w:sz w:val="18"/>
      <w:szCs w:val="18"/>
    </w:rPr>
  </w:style>
  <w:style w:type="character" w:customStyle="1" w:styleId="9">
    <w:name w:val="页脚 字符"/>
    <w:basedOn w:val="6"/>
    <w:link w:val="2"/>
    <w:qFormat/>
    <w:uiPriority w:val="99"/>
    <w:rPr>
      <w:sz w:val="18"/>
      <w:szCs w:val="18"/>
    </w:rPr>
  </w:style>
  <w:style w:type="paragraph" w:styleId="10">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P R C</Company>
  <Pages>4</Pages>
  <Words>1477</Words>
  <Characters>1834</Characters>
  <Lines>4</Lines>
  <Paragraphs>1</Paragraphs>
  <TotalTime>0</TotalTime>
  <ScaleCrop>false</ScaleCrop>
  <LinksUpToDate>false</LinksUpToDate>
  <CharactersWithSpaces>1870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2022-07-28T14:35:00Z</dcterms:created>
  <dc:creator>China</dc:creator>
  <cp:lastModifiedBy>陈文佳</cp:lastModifiedBy>
  <dcterms:modified xsi:type="dcterms:W3CDTF">2026-03-18T09:13:18Z</dcterms:modified>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F16D7A0BF7C43D999143A1693C73BE38_42</vt:lpwstr>
  </property>
  <property fmtid="{D5CDD505-2E9C-101B-9397-08002B2CF9AE}" pid="4" name="KSOTemplateDocerSaveRecord">
    <vt:lpwstr>eyJoZGlkIjoiMzc0OTQ1OWZiNDc3Y2MyZmZmZWIzYzRlODQ4NDE3OTYiLCJ1c2VySWQiOiIxNzc0OTA2Mjk1In0=</vt:lpwstr>
  </property>
</Properties>
</file>