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5401C03F" w:rsidR="00123779" w:rsidRDefault="004605D2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4605D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计算机网络设备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E246B9" w14:textId="44781C81" w:rsidR="004605D2" w:rsidRDefault="004605D2" w:rsidP="004605D2">
            <w:pPr>
              <w:tabs>
                <w:tab w:val="left" w:pos="6915"/>
              </w:tabs>
              <w:rPr>
                <w:rFonts w:ascii="宋体" w:hAnsi="宋体"/>
                <w:color w:val="000000"/>
                <w:sz w:val="20"/>
                <w:szCs w:val="20"/>
              </w:rPr>
            </w:pPr>
            <w:r w:rsidRPr="00EC5A83">
              <w:rPr>
                <w:rFonts w:ascii="宋体" w:hAnsi="宋体" w:cs="宋体" w:hint="eastAsia"/>
                <w:bCs/>
                <w:sz w:val="20"/>
                <w:szCs w:val="20"/>
              </w:rPr>
              <w:t>汇聚交换机</w:t>
            </w:r>
            <w:r>
              <w:rPr>
                <w:rFonts w:ascii="宋体" w:hAnsi="宋体" w:cs="宋体" w:hint="eastAsia"/>
                <w:bCs/>
                <w:sz w:val="20"/>
                <w:szCs w:val="20"/>
              </w:rPr>
              <w:t>：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t>1.交换容量≥4.8Tbps，包转发率≥2000Mpps；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  <w:t>2.支持万兆SFP+端口≥48个、40/100GE QSFP28端口≥6个；支持可插拔双电源；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  <w:t>3.支持MAC地址表≥390K、ARP表≥140K、IPv4路由表≥256K，IPv6路由表≥80K；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  <w:t xml:space="preserve">4.支持 RIP、OSPF、ISIS、BGP 等 IPv4 动态路由协议，支持 </w:t>
            </w:r>
            <w:proofErr w:type="spellStart"/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t>RIPng</w:t>
            </w:r>
            <w:proofErr w:type="spellEnd"/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t>、OSPFv3、ISISv6、BGP4+等 IPv6 动态路由协议；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  <w:t>5.支持统一用户管理功能，支持等多种认证方式，支持分组/分域/分时管理；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  <w:t>6.支持VXLAN功能，支持BGP-EVPN、分布式 Anycast 网关；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  <w:t>7.支持安全启动，流量攻击保护、攻击溯源、IP 源地址保护等安全特性；提供第三方测试报告证明;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</w:r>
            <w:r>
              <w:rPr>
                <w:rFonts w:ascii="宋体" w:hAnsi="宋体"/>
                <w:color w:val="000000"/>
                <w:sz w:val="20"/>
                <w:szCs w:val="20"/>
              </w:rPr>
              <w:t>8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t>.设备CPU、转发芯片采用自</w:t>
            </w:r>
            <w:proofErr w:type="gramStart"/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t>研</w:t>
            </w:r>
            <w:proofErr w:type="gramEnd"/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t>芯片，提供第三方测试报告证明;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</w:r>
            <w:r>
              <w:rPr>
                <w:rFonts w:ascii="宋体" w:hAnsi="宋体"/>
                <w:color w:val="000000"/>
                <w:sz w:val="20"/>
                <w:szCs w:val="20"/>
              </w:rPr>
              <w:t>9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t>.支持Telemetry技术，配合网络分析系统通过智能故障识别算法对网络数据进行分析，精准展现网络实时状态，快速故障定位，精准保障网络体验；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  <w:t>1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0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t>.支持G.8032（ERPS）标准环网协议，故障倒换收敛时间小于50毫秒；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  <w:t>1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1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t>.配置冗余风扇、电源模块；配置48个万兆单模光模块；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br/>
              <w:t>1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2</w:t>
            </w:r>
            <w:r w:rsidRPr="00D05D1F">
              <w:rPr>
                <w:rFonts w:ascii="宋体" w:hAnsi="宋体" w:hint="eastAsia"/>
                <w:color w:val="000000"/>
                <w:sz w:val="20"/>
                <w:szCs w:val="20"/>
              </w:rPr>
              <w:t>.提供3年原厂质保，提供原厂售后服务承诺函并加盖原厂公章。</w:t>
            </w:r>
          </w:p>
          <w:p w14:paraId="4D454955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/>
                <w:bCs/>
                <w:sz w:val="20"/>
                <w:szCs w:val="20"/>
              </w:rPr>
            </w:pP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接入交换机（10口）</w:t>
            </w:r>
            <w:r>
              <w:rPr>
                <w:rFonts w:ascii="宋体" w:hAnsi="宋体" w:cs="宋体" w:hint="eastAsia"/>
                <w:bCs/>
                <w:sz w:val="20"/>
                <w:szCs w:val="20"/>
              </w:rPr>
              <w:t>：</w:t>
            </w: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1.交换容量≥650Gbps，包转发率≥100Mpps；</w:t>
            </w:r>
          </w:p>
          <w:p w14:paraId="761B1904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2.支持固化≥10个</w:t>
            </w:r>
            <w:proofErr w:type="gramStart"/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千兆电口</w:t>
            </w:r>
            <w:proofErr w:type="gramEnd"/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，4个万兆SFP+端口；</w:t>
            </w:r>
          </w:p>
          <w:p w14:paraId="089BB82D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3.交换机关键芯片采用自</w:t>
            </w:r>
            <w:proofErr w:type="gramStart"/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研</w:t>
            </w:r>
            <w:proofErr w:type="gramEnd"/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芯片，提供第三方测试报告证明；</w:t>
            </w:r>
          </w:p>
          <w:p w14:paraId="58F5446D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4.支持MAC地址≥32K，支持IPv4 FIB表项≥4K，支持IPv6 FIB表项≥1K；</w:t>
            </w:r>
          </w:p>
          <w:p w14:paraId="544EFEA2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5.支持≥4K</w:t>
            </w:r>
            <w:proofErr w:type="gramStart"/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个</w:t>
            </w:r>
            <w:proofErr w:type="gramEnd"/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VLAN，基于端口的VLAN，基于MAC的VLAN，</w:t>
            </w:r>
            <w:proofErr w:type="gramStart"/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基于协议</w:t>
            </w:r>
            <w:proofErr w:type="gramEnd"/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的VLAN；</w:t>
            </w:r>
          </w:p>
          <w:p w14:paraId="758B8269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6.支持RIP、</w:t>
            </w:r>
            <w:proofErr w:type="spellStart"/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RIPng</w:t>
            </w:r>
            <w:proofErr w:type="spellEnd"/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、OSPF、OSPFv3路由协议；</w:t>
            </w:r>
          </w:p>
          <w:p w14:paraId="0416F620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7.支持防止DOS、ARP攻击功能、ICMP防攻击；</w:t>
            </w:r>
          </w:p>
          <w:p w14:paraId="7FECE663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8.支持CPCAR控制、攻击溯源惩罚、动态ARP检测、IPSG</w:t>
            </w: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lastRenderedPageBreak/>
              <w:t>等安全特性，提供第三方检测报告证明；</w:t>
            </w:r>
          </w:p>
          <w:p w14:paraId="3E4F7015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9.支持以太网环网保护协议ERPS，故障倒换时间小于50ms；</w:t>
            </w:r>
          </w:p>
          <w:p w14:paraId="088BA2E2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10.支持Telemetry技术，智能故障识别算法对网络数据进行分析，精准展现网络实时状态，并能及时有效地定界故障以及定位故障发生原因；</w:t>
            </w:r>
          </w:p>
          <w:p w14:paraId="6FF475FD" w14:textId="77777777" w:rsidR="004605D2" w:rsidRPr="004605D2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11.设备支持复位按钮，方便设备调试复位，方便忘记密码可以通过按钮恢复出厂设置；</w:t>
            </w:r>
          </w:p>
          <w:p w14:paraId="0C4ACF4B" w14:textId="105F6C77" w:rsidR="004605D2" w:rsidRPr="00EC5A83" w:rsidRDefault="004605D2" w:rsidP="004605D2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4605D2">
              <w:rPr>
                <w:rFonts w:ascii="宋体" w:hAnsi="宋体" w:cs="宋体" w:hint="eastAsia"/>
                <w:bCs/>
                <w:sz w:val="20"/>
                <w:szCs w:val="20"/>
              </w:rPr>
              <w:t>12.提供3年原厂质保，提供原厂售后服务承诺函并加盖原厂公章。</w:t>
            </w:r>
          </w:p>
          <w:p w14:paraId="7FE9129C" w14:textId="77777777" w:rsidR="004605D2" w:rsidRPr="002972E0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接入交换机（48口）</w:t>
            </w:r>
            <w:r>
              <w:rPr>
                <w:rFonts w:ascii="宋体" w:hAnsi="宋体" w:cs="宋体" w:hint="eastAsia"/>
                <w:bCs/>
                <w:sz w:val="20"/>
                <w:szCs w:val="20"/>
              </w:rPr>
              <w:t>：</w:t>
            </w: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1.性能：交换容量≥2Tbps，包转发率≥600Mpps；</w:t>
            </w:r>
          </w:p>
          <w:p w14:paraId="2B7BF91D" w14:textId="77777777" w:rsidR="004605D2" w:rsidRPr="002972E0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2.支持</w:t>
            </w:r>
            <w:proofErr w:type="gramStart"/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千兆电口</w:t>
            </w:r>
            <w:proofErr w:type="gramEnd"/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≥48个、万兆SFP+端口≥4个，支持可插拔双电源，支持1个扩展插槽，可扩展10GE电接口、100GE光等接口；</w:t>
            </w:r>
          </w:p>
          <w:p w14:paraId="4E108C8D" w14:textId="77777777" w:rsidR="004605D2" w:rsidRPr="002972E0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3.支持MAC地址表项≥256K、ARP表项≥128K、IPv4 路由表≥512K、IPv6 路由表≥64；</w:t>
            </w:r>
          </w:p>
          <w:p w14:paraId="6BECCDD8" w14:textId="77777777" w:rsidR="004605D2" w:rsidRPr="002972E0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4.支持静态路由、RIP V1/2、</w:t>
            </w:r>
            <w:proofErr w:type="spellStart"/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RIPng</w:t>
            </w:r>
            <w:proofErr w:type="spellEnd"/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、OSPF、OSPFv3、IS-IS、IS-ISv6、BGP、BGP4+、ECMP、路由策略，支持IPv6、支持IPv4/IPv6双</w:t>
            </w:r>
            <w:proofErr w:type="gramStart"/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栈</w:t>
            </w:r>
            <w:proofErr w:type="gramEnd"/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；</w:t>
            </w:r>
          </w:p>
          <w:p w14:paraId="76A1C263" w14:textId="77777777" w:rsidR="004605D2" w:rsidRPr="002972E0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5.支持VXLAN功能，支持BGP EVPN、分布式Anycast网关，支持IPv4 VXLAN隧道数≥16K、IPv6 VXLAN隧道数≥4K，提供第三方测试报告证明；</w:t>
            </w:r>
          </w:p>
          <w:p w14:paraId="36AB57F6" w14:textId="77777777" w:rsidR="004605D2" w:rsidRPr="002972E0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6.支持 4K</w:t>
            </w:r>
            <w:proofErr w:type="gramStart"/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个</w:t>
            </w:r>
            <w:proofErr w:type="gramEnd"/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VLAN、支持基于MAC/协议/IP 子网/策略/端口的 VLAN；</w:t>
            </w:r>
          </w:p>
          <w:p w14:paraId="665A45EA" w14:textId="77777777" w:rsidR="004605D2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2972E0">
              <w:rPr>
                <w:rFonts w:ascii="宋体" w:hAnsi="宋体" w:cs="宋体"/>
                <w:bCs/>
                <w:sz w:val="20"/>
                <w:szCs w:val="20"/>
              </w:rPr>
              <w:t>7.</w:t>
            </w: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支持</w:t>
            </w:r>
            <w:r w:rsidRPr="002972E0">
              <w:rPr>
                <w:rFonts w:ascii="宋体" w:hAnsi="宋体" w:cs="宋体"/>
                <w:bCs/>
                <w:sz w:val="20"/>
                <w:szCs w:val="20"/>
              </w:rPr>
              <w:t>ERPS</w:t>
            </w: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，故障倒换收敛时间</w:t>
            </w:r>
            <w:r w:rsidRPr="002972E0">
              <w:rPr>
                <w:rFonts w:ascii="微软雅黑" w:eastAsia="微软雅黑" w:hAnsi="微软雅黑" w:cs="微软雅黑" w:hint="eastAsia"/>
                <w:bCs/>
                <w:sz w:val="20"/>
                <w:szCs w:val="20"/>
              </w:rPr>
              <w:t>⼩</w:t>
            </w: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于</w:t>
            </w:r>
            <w:r w:rsidRPr="002972E0">
              <w:rPr>
                <w:rFonts w:ascii="宋体" w:hAnsi="宋体" w:cs="宋体"/>
                <w:bCs/>
                <w:sz w:val="20"/>
                <w:szCs w:val="20"/>
              </w:rPr>
              <w:t>50</w:t>
            </w: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毫秒；</w:t>
            </w:r>
          </w:p>
          <w:p w14:paraId="30392223" w14:textId="77777777" w:rsidR="004605D2" w:rsidRPr="002972E0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8.支持Telemetry技术，配合网络分析系统通过智能故障识别算法对网络数据进行分析，精准展现网络实时状态，快速故障定位，精准保障网络体验；</w:t>
            </w:r>
          </w:p>
          <w:p w14:paraId="1ADF636C" w14:textId="77777777" w:rsidR="004605D2" w:rsidRPr="002972E0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0"/>
                <w:szCs w:val="20"/>
              </w:rPr>
            </w:pP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9.配置冗余电源，冗余风扇模块；配置4个10G单模光模块；</w:t>
            </w:r>
          </w:p>
          <w:p w14:paraId="3507DFFC" w14:textId="06F5DD63" w:rsidR="00123779" w:rsidRDefault="004605D2" w:rsidP="004605D2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  <w:r w:rsidRPr="002972E0">
              <w:rPr>
                <w:rFonts w:ascii="宋体" w:hAnsi="宋体" w:cs="宋体" w:hint="eastAsia"/>
                <w:bCs/>
                <w:sz w:val="20"/>
                <w:szCs w:val="20"/>
              </w:rPr>
              <w:t>10.提供3年原厂质保，提供原厂售后服务承诺函并加盖原厂公章。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1D5D7" w14:textId="77777777" w:rsidR="004605D2" w:rsidRPr="007718DC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乙方于合同生效之日起3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日内将货物送达至甲方指定地点。</w:t>
            </w:r>
          </w:p>
          <w:p w14:paraId="740561C8" w14:textId="77777777" w:rsidR="004605D2" w:rsidRPr="007718DC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70BB0">
              <w:rPr>
                <w:rFonts w:ascii="宋体" w:hAnsi="宋体" w:hint="eastAsia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和</w:t>
            </w:r>
            <w:r w:rsidRPr="00170BB0">
              <w:rPr>
                <w:rFonts w:ascii="宋体" w:hAnsi="宋体" w:hint="eastAsia"/>
                <w:b/>
                <w:szCs w:val="21"/>
              </w:rPr>
              <w:t>付款方式：</w:t>
            </w:r>
            <w:r w:rsidRPr="00E8403F">
              <w:rPr>
                <w:rFonts w:ascii="宋体" w:hAnsi="宋体" w:hint="eastAsia"/>
                <w:bCs/>
                <w:szCs w:val="21"/>
              </w:rPr>
              <w:t>甲方</w:t>
            </w:r>
            <w:r>
              <w:rPr>
                <w:rFonts w:ascii="宋体" w:hAnsi="宋体" w:hint="eastAsia"/>
                <w:bCs/>
                <w:szCs w:val="21"/>
              </w:rPr>
              <w:t>预付</w:t>
            </w:r>
            <w:r w:rsidRPr="00E8403F">
              <w:rPr>
                <w:rFonts w:ascii="宋体" w:hAnsi="宋体" w:hint="eastAsia"/>
                <w:bCs/>
                <w:szCs w:val="21"/>
              </w:rPr>
              <w:t>合同总价50%；待货到验收合格且安装通过整体验收后支付</w:t>
            </w:r>
            <w:r>
              <w:rPr>
                <w:rFonts w:ascii="宋体" w:hAnsi="宋体" w:hint="eastAsia"/>
                <w:bCs/>
                <w:szCs w:val="21"/>
              </w:rPr>
              <w:t>合同</w:t>
            </w:r>
            <w:r w:rsidRPr="00E8403F">
              <w:rPr>
                <w:rFonts w:ascii="宋体" w:hAnsi="宋体" w:hint="eastAsia"/>
                <w:bCs/>
                <w:szCs w:val="21"/>
              </w:rPr>
              <w:t>尾款。</w:t>
            </w:r>
          </w:p>
          <w:p w14:paraId="0D853D34" w14:textId="77777777" w:rsidR="004605D2" w:rsidRPr="007718DC" w:rsidRDefault="004605D2" w:rsidP="004605D2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70BB0"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bCs/>
                <w:szCs w:val="21"/>
              </w:rPr>
              <w:t>提供</w:t>
            </w:r>
            <w:r w:rsidRPr="0038293D">
              <w:rPr>
                <w:rFonts w:ascii="宋体" w:hAnsi="宋体" w:hint="eastAsia"/>
                <w:bCs/>
                <w:szCs w:val="21"/>
              </w:rPr>
              <w:t>产品质量合格证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38293D">
              <w:rPr>
                <w:rFonts w:ascii="宋体" w:hAnsi="宋体" w:hint="eastAsia"/>
                <w:bCs/>
                <w:szCs w:val="21"/>
              </w:rPr>
              <w:t>原厂产品规格书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38293D">
              <w:rPr>
                <w:rFonts w:ascii="宋体" w:hAnsi="宋体" w:hint="eastAsia"/>
                <w:bCs/>
                <w:szCs w:val="21"/>
              </w:rPr>
              <w:t>产品检测检验报告</w:t>
            </w:r>
            <w:r w:rsidRPr="00E842FD"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1702B772" w14:textId="191F8DC0" w:rsidR="00123779" w:rsidRPr="004605D2" w:rsidRDefault="004605D2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bookmarkStart w:id="0" w:name="OLE_LINK1"/>
            <w:r w:rsidRPr="00170BB0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Pr="00F521CB">
              <w:rPr>
                <w:rFonts w:ascii="宋体" w:hAnsi="宋体" w:hint="eastAsia"/>
                <w:bCs/>
                <w:szCs w:val="21"/>
              </w:rPr>
              <w:t>产品质保期为36个月，时间自验收合格之日起计算。</w:t>
            </w:r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lastRenderedPageBreak/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08A39" w14:textId="77777777" w:rsidR="007F39A1" w:rsidRDefault="007F39A1" w:rsidP="00EA412A">
      <w:r>
        <w:separator/>
      </w:r>
    </w:p>
  </w:endnote>
  <w:endnote w:type="continuationSeparator" w:id="0">
    <w:p w14:paraId="3AE8BFDA" w14:textId="77777777" w:rsidR="007F39A1" w:rsidRDefault="007F39A1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04110" w14:textId="77777777" w:rsidR="007F39A1" w:rsidRDefault="007F39A1" w:rsidP="00EA412A">
      <w:r>
        <w:separator/>
      </w:r>
    </w:p>
  </w:footnote>
  <w:footnote w:type="continuationSeparator" w:id="0">
    <w:p w14:paraId="7B61D2C4" w14:textId="77777777" w:rsidR="007F39A1" w:rsidRDefault="007F39A1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52CA9"/>
    <w:rsid w:val="00261EE1"/>
    <w:rsid w:val="00267E42"/>
    <w:rsid w:val="0028605E"/>
    <w:rsid w:val="002D1729"/>
    <w:rsid w:val="002E518A"/>
    <w:rsid w:val="003009AA"/>
    <w:rsid w:val="00363C73"/>
    <w:rsid w:val="003923FC"/>
    <w:rsid w:val="003C2330"/>
    <w:rsid w:val="003C7C5A"/>
    <w:rsid w:val="004605D2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7F39A1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274</Words>
  <Characters>1565</Characters>
  <Application>Microsoft Office Word</Application>
  <DocSecurity>0</DocSecurity>
  <Lines>13</Lines>
  <Paragraphs>3</Paragraphs>
  <ScaleCrop>false</ScaleCrop>
  <Company>P R C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2025-10-23T01:50:00Z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