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实验站前级真空系统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A15E00A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left="458" w:hanging="458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两路单级泵+罗茨泵组合，单级泵抽速≥100 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  <w:r>
              <w:rPr>
                <w:rFonts w:hint="eastAsia"/>
                <w:szCs w:val="21"/>
              </w:rPr>
              <w:t>/h，罗茨泵抽速≥225 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  <w:r>
              <w:rPr>
                <w:rFonts w:hint="eastAsia"/>
                <w:szCs w:val="21"/>
              </w:rPr>
              <w:t>/h，用于抽束源室，脏、产物含水，极限真空≤100 Pa（关闭气镇）</w:t>
            </w:r>
            <w:bookmarkStart w:id="0" w:name="OLE_LINK1"/>
            <w:bookmarkStart w:id="1" w:name="OLE_LINK2"/>
            <w:r>
              <w:rPr>
                <w:rFonts w:hint="eastAsia"/>
                <w:szCs w:val="21"/>
              </w:rPr>
              <w:t>，另外预留一路管路和泵组空间位置备用</w:t>
            </w:r>
            <w:bookmarkEnd w:id="0"/>
            <w:bookmarkEnd w:id="1"/>
            <w:r>
              <w:rPr>
                <w:rFonts w:hint="eastAsia"/>
                <w:szCs w:val="21"/>
              </w:rPr>
              <w:t>；</w:t>
            </w:r>
          </w:p>
          <w:p w14:paraId="1B3C0FCC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left="458" w:hanging="458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两路双级泵+罗茨泵组合，双级泵抽速≥60 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  <w:r>
              <w:rPr>
                <w:rFonts w:hint="eastAsia"/>
                <w:szCs w:val="21"/>
              </w:rPr>
              <w:t>/h，罗茨泵抽速≥225 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  <w:r>
              <w:rPr>
                <w:rFonts w:hint="eastAsia"/>
                <w:szCs w:val="21"/>
              </w:rPr>
              <w:t>/h，用于抽差分室，较脏，极限真空≤1 Pa（关闭气镇），另外预留一路管路和泵组空间位置备用；</w:t>
            </w:r>
          </w:p>
          <w:p w14:paraId="49FED3FD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left="458" w:hanging="458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六路干泵+缓冲罐组合（干泵由采购单位提供），干泵抽速≥55 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  <w:r>
              <w:rPr>
                <w:rFonts w:hint="eastAsia"/>
                <w:szCs w:val="21"/>
              </w:rPr>
              <w:t>/h，缓冲罐直径≥DN250，极限真空≤10 Pa（关闭气镇）；</w:t>
            </w:r>
          </w:p>
          <w:p w14:paraId="44AA154F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left="458" w:hanging="458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四路干泵管路（干泵由采购单位提供），干泵抽速≥55 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  <w:r>
              <w:rPr>
                <w:rFonts w:hint="eastAsia"/>
                <w:szCs w:val="21"/>
              </w:rPr>
              <w:t>/h，极限真空≤10 Pa（关闭气镇）；</w:t>
            </w:r>
          </w:p>
          <w:p w14:paraId="072AA6B2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left="458" w:hanging="458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每个真空管路配备2个手动波纹管真空挡板阀、1个电磁波纹管真空挡板阀、2个低真空规（带显示）；</w:t>
            </w:r>
          </w:p>
          <w:p w14:paraId="0E4CD788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left="458" w:hanging="458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配套一个本地控制箱，远传信号接入线站控制系统；</w:t>
            </w:r>
          </w:p>
          <w:p w14:paraId="7A34B37E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left="458" w:hanging="458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真空管道尺寸包括但不限于DN50、DN63、DN100及更大尺寸（需现场确认）；</w:t>
            </w:r>
          </w:p>
          <w:p w14:paraId="7443E2BE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left="458" w:hanging="458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所有泵组及管道需考虑，泵组减振支架减振效率应≥98%；</w:t>
            </w:r>
          </w:p>
          <w:p w14:paraId="28A738A8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left="458" w:hanging="458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需要供应商现场安装调试，包括但不限于抽真空，振动测试以及控制联调；</w:t>
            </w:r>
          </w:p>
          <w:p w14:paraId="7482B8B5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left="458" w:hanging="458" w:firstLineChars="0"/>
              <w:jc w:val="left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所投产品（泵）需为国内外知名品牌的成熟产品。</w:t>
            </w:r>
          </w:p>
          <w:p w14:paraId="25900E22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ind w:leftChars="0"/>
              <w:jc w:val="left"/>
              <w:rPr>
                <w:bCs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数量：1套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81B7A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交货期：</w:t>
            </w:r>
            <w:r>
              <w:rPr>
                <w:szCs w:val="21"/>
              </w:rPr>
              <w:t>预付款后</w:t>
            </w: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个月。</w:t>
            </w:r>
          </w:p>
          <w:p w14:paraId="5F42C194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交付进度：</w:t>
            </w:r>
            <w:r>
              <w:rPr>
                <w:szCs w:val="21"/>
              </w:rPr>
              <w:t>一次性交付。</w:t>
            </w:r>
          </w:p>
          <w:p w14:paraId="1F0935B1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付款方式：</w:t>
            </w:r>
            <w:bookmarkStart w:id="2" w:name="_Hlk201049462"/>
            <w:r>
              <w:rPr>
                <w:szCs w:val="21"/>
              </w:rPr>
              <w:t>合同签订后40%预付款，货物到达指定地点装配验收合格后，结清合同尾款。</w:t>
            </w:r>
            <w:bookmarkEnd w:id="2"/>
          </w:p>
          <w:p w14:paraId="3F5D827F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</w:rPr>
              <w:t>单级泵+罗茨泵组合管路≤100 Pa</w:t>
            </w:r>
            <w:r>
              <w:rPr>
                <w:sz w:val="20"/>
              </w:rPr>
              <w:t>；</w:t>
            </w:r>
            <w:r>
              <w:rPr>
                <w:rFonts w:hint="eastAsia"/>
                <w:sz w:val="20"/>
              </w:rPr>
              <w:t>双</w:t>
            </w:r>
            <w:r>
              <w:rPr>
                <w:rFonts w:hint="eastAsia"/>
                <w:szCs w:val="21"/>
              </w:rPr>
              <w:t>级泵+罗茨泵组合管路≤1 Pa</w:t>
            </w:r>
            <w:r>
              <w:rPr>
                <w:sz w:val="20"/>
              </w:rPr>
              <w:t>；</w:t>
            </w:r>
            <w:r>
              <w:rPr>
                <w:rFonts w:hint="eastAsia"/>
                <w:szCs w:val="21"/>
              </w:rPr>
              <w:t>干泵管路≤10 Pa；泵组减振支架减振效率应≥98%（减振方案及测试方案以最终工艺评审为准）</w:t>
            </w:r>
          </w:p>
          <w:p w14:paraId="14AEAE12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b/>
                <w:szCs w:val="21"/>
              </w:rPr>
              <w:t>保修及售后服务：</w:t>
            </w:r>
            <w:r>
              <w:rPr>
                <w:szCs w:val="21"/>
              </w:rPr>
              <w:t>质保期一年</w:t>
            </w:r>
            <w:bookmarkStart w:id="3" w:name="_GoBack"/>
            <w:bookmarkEnd w:id="3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9655DB"/>
    <w:multiLevelType w:val="multilevel"/>
    <w:tmpl w:val="209655D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AC45F2A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1278</Words>
  <Characters>1418</Characters>
  <Lines>11</Lines>
  <Paragraphs>3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2026-03-26T08:20:55Z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