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4961"/>
        <w:gridCol w:w="1431"/>
        <w:gridCol w:w="1262"/>
      </w:tblGrid>
      <w:tr w:rsidR="00C442AD" w:rsidTr="00AA0F35">
        <w:trPr>
          <w:trHeight w:val="976"/>
        </w:trPr>
        <w:tc>
          <w:tcPr>
            <w:tcW w:w="705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22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961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431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833301" w:rsidTr="00BB3043">
        <w:trPr>
          <w:trHeight w:val="408"/>
        </w:trPr>
        <w:tc>
          <w:tcPr>
            <w:tcW w:w="705" w:type="dxa"/>
            <w:vAlign w:val="center"/>
          </w:tcPr>
          <w:p w:rsidR="00833301" w:rsidRDefault="00833301" w:rsidP="00833301">
            <w:pPr>
              <w:spacing w:line="4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</w:tcPr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控制器老化柜</w:t>
            </w:r>
          </w:p>
        </w:tc>
        <w:tc>
          <w:tcPr>
            <w:tcW w:w="4961" w:type="dxa"/>
          </w:tcPr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1、2个1.8米高，600mm宽，800mm深的标准机柜；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 xml:space="preserve">2、1#机柜包含：（1）8个4U高度机箱，每个机箱同时测试 6 套控制器，每6套控制器由一个DC24V电源供电，每个机箱顶部都带有散热风道； 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（2）满足72口及以上的网络交换机；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（3）信号转接板，可模拟负载闭环测试，满足48套控制器同时老化；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 xml:space="preserve">3、2#机柜包含：（1）研华工控机IPC-610L及三星27寸显示器； 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（2）1台高精度电源：±20A/20V，长期稳定度±10ppm，我方提供电压型DCCT（PM欧式机箱300A/10V）；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（3）负载电阻：20A/400W；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4、辅料：包括配套网线、电力线、信号线、散热风扇等；</w:t>
            </w:r>
          </w:p>
        </w:tc>
        <w:tc>
          <w:tcPr>
            <w:tcW w:w="1431" w:type="dxa"/>
            <w:vAlign w:val="center"/>
          </w:tcPr>
          <w:p w:rsidR="00833301" w:rsidRDefault="00833301" w:rsidP="00833301">
            <w:pPr>
              <w:jc w:val="center"/>
            </w:pPr>
          </w:p>
        </w:tc>
        <w:tc>
          <w:tcPr>
            <w:tcW w:w="1262" w:type="dxa"/>
            <w:vAlign w:val="center"/>
          </w:tcPr>
          <w:p w:rsidR="00833301" w:rsidRDefault="00833301" w:rsidP="00833301">
            <w:pPr>
              <w:jc w:val="center"/>
            </w:pPr>
          </w:p>
        </w:tc>
      </w:tr>
      <w:tr w:rsidR="00833301" w:rsidTr="00833301">
        <w:trPr>
          <w:trHeight w:val="1533"/>
        </w:trPr>
        <w:tc>
          <w:tcPr>
            <w:tcW w:w="705" w:type="dxa"/>
            <w:vAlign w:val="center"/>
          </w:tcPr>
          <w:p w:rsidR="00833301" w:rsidRDefault="00833301" w:rsidP="00833301">
            <w:pPr>
              <w:spacing w:line="4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</w:tcPr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控制器生产测试平台</w:t>
            </w:r>
          </w:p>
        </w:tc>
        <w:tc>
          <w:tcPr>
            <w:tcW w:w="4961" w:type="dxa"/>
          </w:tcPr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1、2个机箱：每个机箱对1套控制器进行测试，包含一个信号转接板、一个高精度可编程模拟信号源（长期稳定度2ppm）、一个DC24V电源；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/>
                <w:bCs/>
                <w:szCs w:val="21"/>
              </w:rPr>
            </w:pPr>
            <w:r w:rsidRPr="00D06300">
              <w:rPr>
                <w:rFonts w:ascii="宋体" w:hAnsi="宋体" w:cs="宋体" w:hint="eastAsia"/>
                <w:bCs/>
                <w:szCs w:val="21"/>
              </w:rPr>
              <w:t>2、一台thinkpadT14p(i9-13900H 32G 1TB)电脑用于上位机。</w:t>
            </w:r>
          </w:p>
        </w:tc>
        <w:tc>
          <w:tcPr>
            <w:tcW w:w="1431" w:type="dxa"/>
            <w:vAlign w:val="center"/>
          </w:tcPr>
          <w:p w:rsidR="00833301" w:rsidRDefault="00833301" w:rsidP="00833301">
            <w:pPr>
              <w:jc w:val="center"/>
            </w:pPr>
          </w:p>
        </w:tc>
        <w:tc>
          <w:tcPr>
            <w:tcW w:w="1262" w:type="dxa"/>
            <w:vAlign w:val="center"/>
          </w:tcPr>
          <w:p w:rsidR="00833301" w:rsidRDefault="00833301" w:rsidP="00833301">
            <w:pPr>
              <w:jc w:val="center"/>
            </w:pPr>
          </w:p>
        </w:tc>
      </w:tr>
      <w:tr w:rsidR="00833301" w:rsidTr="00833301">
        <w:trPr>
          <w:trHeight w:val="2259"/>
        </w:trPr>
        <w:tc>
          <w:tcPr>
            <w:tcW w:w="705" w:type="dxa"/>
            <w:vAlign w:val="center"/>
          </w:tcPr>
          <w:p w:rsidR="00833301" w:rsidRDefault="00833301" w:rsidP="00833301">
            <w:pPr>
              <w:spacing w:line="4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</w:tcPr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商务条款</w:t>
            </w:r>
          </w:p>
        </w:tc>
        <w:tc>
          <w:tcPr>
            <w:tcW w:w="4961" w:type="dxa"/>
          </w:tcPr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06300">
              <w:rPr>
                <w:rFonts w:ascii="宋体" w:hAnsi="宋体" w:hint="eastAsia"/>
                <w:szCs w:val="21"/>
              </w:rPr>
              <w:t>3个月</w:t>
            </w:r>
          </w:p>
          <w:p w:rsidR="00833301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06300">
              <w:rPr>
                <w:rFonts w:ascii="宋体" w:hAnsi="宋体" w:hint="eastAsia"/>
                <w:szCs w:val="21"/>
              </w:rPr>
              <w:t>一次性交付</w:t>
            </w:r>
          </w:p>
          <w:p w:rsidR="00833301" w:rsidRPr="00D06300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D06300">
              <w:rPr>
                <w:rFonts w:ascii="宋体" w:hAnsi="宋体" w:hint="eastAsia"/>
                <w:szCs w:val="21"/>
              </w:rPr>
              <w:t>甲方预付合同总金额的</w:t>
            </w:r>
            <w:r>
              <w:rPr>
                <w:rFonts w:ascii="宋体" w:hAnsi="宋体"/>
                <w:szCs w:val="21"/>
              </w:rPr>
              <w:t>5</w:t>
            </w:r>
            <w:r w:rsidRPr="00D06300">
              <w:rPr>
                <w:rFonts w:ascii="宋体" w:hAnsi="宋体" w:hint="eastAsia"/>
                <w:szCs w:val="21"/>
              </w:rPr>
              <w:t>0%，货到甲方验收合格后支付合同总金额的</w:t>
            </w:r>
            <w:r>
              <w:rPr>
                <w:rFonts w:ascii="宋体" w:hAnsi="宋体"/>
                <w:szCs w:val="21"/>
              </w:rPr>
              <w:t>5</w:t>
            </w:r>
            <w:r w:rsidRPr="00D06300">
              <w:rPr>
                <w:rFonts w:ascii="宋体" w:hAnsi="宋体" w:hint="eastAsia"/>
                <w:szCs w:val="21"/>
              </w:rPr>
              <w:t>0%</w:t>
            </w:r>
          </w:p>
          <w:p w:rsidR="00833301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02"/>
              <w:gridCol w:w="2408"/>
              <w:gridCol w:w="1134"/>
            </w:tblGrid>
            <w:tr w:rsidR="00833301" w:rsidRPr="00D06300" w:rsidTr="004A6F68">
              <w:tc>
                <w:tcPr>
                  <w:tcW w:w="1302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</w:p>
              </w:tc>
              <w:tc>
                <w:tcPr>
                  <w:tcW w:w="2408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hint="eastAsia"/>
                      <w:szCs w:val="21"/>
                    </w:rPr>
                    <w:t>验收指标</w:t>
                  </w:r>
                </w:p>
              </w:tc>
              <w:tc>
                <w:tcPr>
                  <w:tcW w:w="1134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hint="eastAsia"/>
                      <w:szCs w:val="21"/>
                    </w:rPr>
                    <w:t>验收要求</w:t>
                  </w:r>
                </w:p>
              </w:tc>
            </w:tr>
            <w:tr w:rsidR="00833301" w:rsidRPr="00D06300" w:rsidTr="004A6F68">
              <w:tc>
                <w:tcPr>
                  <w:tcW w:w="1302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cs="宋体" w:hint="eastAsia"/>
                      <w:bCs/>
                      <w:szCs w:val="21"/>
                    </w:rPr>
                    <w:t>控制器老化柜</w:t>
                  </w:r>
                </w:p>
              </w:tc>
              <w:tc>
                <w:tcPr>
                  <w:tcW w:w="2408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cs="宋体" w:hint="eastAsia"/>
                      <w:bCs/>
                      <w:szCs w:val="21"/>
                    </w:rPr>
                    <w:t>能够支持48套控制器同时长期老化测试，支持与上位机监控界面通信</w:t>
                  </w:r>
                </w:p>
              </w:tc>
              <w:tc>
                <w:tcPr>
                  <w:tcW w:w="1134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hint="eastAsia"/>
                      <w:szCs w:val="21"/>
                    </w:rPr>
                    <w:t>符合技术规格</w:t>
                  </w:r>
                </w:p>
              </w:tc>
            </w:tr>
            <w:tr w:rsidR="00833301" w:rsidRPr="00D06300" w:rsidTr="004A6F68">
              <w:tc>
                <w:tcPr>
                  <w:tcW w:w="1302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cs="宋体" w:hint="eastAsia"/>
                      <w:bCs/>
                      <w:szCs w:val="21"/>
                    </w:rPr>
                    <w:t>控制器生产测试平台</w:t>
                  </w:r>
                </w:p>
              </w:tc>
              <w:tc>
                <w:tcPr>
                  <w:tcW w:w="2408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cs="宋体" w:hint="eastAsia"/>
                      <w:bCs/>
                      <w:szCs w:val="21"/>
                    </w:rPr>
                    <w:t>支持对控制器的闭环功能和IO接口进行逐项测试，支持对ADC性能进行测试。</w:t>
                  </w:r>
                </w:p>
              </w:tc>
              <w:tc>
                <w:tcPr>
                  <w:tcW w:w="1134" w:type="dxa"/>
                </w:tcPr>
                <w:p w:rsidR="00833301" w:rsidRPr="00D06300" w:rsidRDefault="00833301" w:rsidP="00833301">
                  <w:pPr>
                    <w:tabs>
                      <w:tab w:val="left" w:pos="6915"/>
                    </w:tabs>
                    <w:jc w:val="left"/>
                    <w:rPr>
                      <w:rFonts w:ascii="宋体" w:hAnsi="宋体"/>
                      <w:szCs w:val="21"/>
                    </w:rPr>
                  </w:pPr>
                  <w:r w:rsidRPr="00D06300">
                    <w:rPr>
                      <w:rFonts w:ascii="宋体" w:hAnsi="宋体" w:hint="eastAsia"/>
                      <w:szCs w:val="21"/>
                    </w:rPr>
                    <w:t>符合技术规格</w:t>
                  </w:r>
                </w:p>
              </w:tc>
            </w:tr>
          </w:tbl>
          <w:p w:rsidR="00833301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</w:p>
          <w:p w:rsidR="00833301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955E3C">
              <w:rPr>
                <w:rFonts w:ascii="宋体" w:hAnsi="宋体" w:hint="eastAsia"/>
                <w:szCs w:val="21"/>
              </w:rPr>
              <w:t>自</w:t>
            </w:r>
            <w:r w:rsidRPr="00DF4314">
              <w:rPr>
                <w:rFonts w:ascii="宋体" w:hAnsi="宋体" w:hint="eastAsia"/>
                <w:szCs w:val="21"/>
              </w:rPr>
              <w:t>验收之日起</w:t>
            </w:r>
            <w:r w:rsidRPr="007054DE">
              <w:rPr>
                <w:rFonts w:ascii="宋体" w:hAnsi="宋体" w:hint="eastAsia"/>
                <w:szCs w:val="21"/>
              </w:rPr>
              <w:t>质保一年，</w:t>
            </w:r>
            <w:r>
              <w:rPr>
                <w:rFonts w:ascii="宋体" w:hAnsi="宋体" w:hint="eastAsia"/>
                <w:szCs w:val="21"/>
              </w:rPr>
              <w:t>质保期内发生质量问题的，乙方应自接到甲方异议之日起3个工作日响应并提出有效解决方案，所产生的费用乙方承担。乙方提供必要的技术支持，确保甲方能够及时有效的使用设备。</w:t>
            </w:r>
          </w:p>
          <w:p w:rsidR="00833301" w:rsidRPr="00833301" w:rsidRDefault="00833301" w:rsidP="00833301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</w:p>
        </w:tc>
        <w:tc>
          <w:tcPr>
            <w:tcW w:w="1431" w:type="dxa"/>
            <w:vAlign w:val="center"/>
          </w:tcPr>
          <w:p w:rsidR="00833301" w:rsidRDefault="00833301" w:rsidP="00833301">
            <w:pPr>
              <w:jc w:val="center"/>
            </w:pPr>
          </w:p>
        </w:tc>
        <w:tc>
          <w:tcPr>
            <w:tcW w:w="1262" w:type="dxa"/>
            <w:vAlign w:val="center"/>
          </w:tcPr>
          <w:p w:rsidR="00833301" w:rsidRDefault="00833301" w:rsidP="00833301">
            <w:pPr>
              <w:jc w:val="center"/>
            </w:pPr>
          </w:p>
        </w:tc>
      </w:tr>
    </w:tbl>
    <w:p w:rsidR="00833301" w:rsidRDefault="00833301" w:rsidP="00B7785A">
      <w:pPr>
        <w:ind w:right="840" w:firstLineChars="2100" w:firstLine="5040"/>
        <w:rPr>
          <w:sz w:val="24"/>
        </w:rPr>
      </w:pPr>
    </w:p>
    <w:p w:rsidR="00833301" w:rsidRDefault="00833301" w:rsidP="00B7785A">
      <w:pPr>
        <w:ind w:right="840" w:firstLineChars="2100" w:firstLine="5040"/>
        <w:rPr>
          <w:sz w:val="24"/>
        </w:rPr>
      </w:pPr>
    </w:p>
    <w:p w:rsidR="00833301" w:rsidRDefault="00833301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bookmarkStart w:id="0" w:name="_GoBack"/>
      <w:bookmarkEnd w:id="0"/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A64" w:rsidRDefault="00601A64" w:rsidP="008F5C2B">
      <w:r>
        <w:separator/>
      </w:r>
    </w:p>
  </w:endnote>
  <w:endnote w:type="continuationSeparator" w:id="0">
    <w:p w:rsidR="00601A64" w:rsidRDefault="00601A64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A64" w:rsidRDefault="00601A64" w:rsidP="008F5C2B">
      <w:r>
        <w:separator/>
      </w:r>
    </w:p>
  </w:footnote>
  <w:footnote w:type="continuationSeparator" w:id="0">
    <w:p w:rsidR="00601A64" w:rsidRDefault="00601A64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1D3367"/>
    <w:rsid w:val="00261EE1"/>
    <w:rsid w:val="002D1729"/>
    <w:rsid w:val="002E518A"/>
    <w:rsid w:val="003009AA"/>
    <w:rsid w:val="003C2330"/>
    <w:rsid w:val="003E37AB"/>
    <w:rsid w:val="004B0D2F"/>
    <w:rsid w:val="00547A75"/>
    <w:rsid w:val="005F7E7B"/>
    <w:rsid w:val="00601A64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23AB4"/>
    <w:rsid w:val="00833301"/>
    <w:rsid w:val="008A717C"/>
    <w:rsid w:val="008D62B6"/>
    <w:rsid w:val="008F5C2B"/>
    <w:rsid w:val="009149BA"/>
    <w:rsid w:val="00961437"/>
    <w:rsid w:val="009C4C31"/>
    <w:rsid w:val="00A01094"/>
    <w:rsid w:val="00A179F8"/>
    <w:rsid w:val="00A27625"/>
    <w:rsid w:val="00AA0F35"/>
    <w:rsid w:val="00AC67EF"/>
    <w:rsid w:val="00AF7A8B"/>
    <w:rsid w:val="00B7785A"/>
    <w:rsid w:val="00C1298E"/>
    <w:rsid w:val="00C442AD"/>
    <w:rsid w:val="00CE3B06"/>
    <w:rsid w:val="00D24D09"/>
    <w:rsid w:val="00D60024"/>
    <w:rsid w:val="00D81354"/>
    <w:rsid w:val="00DA3CA2"/>
    <w:rsid w:val="00E930C8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125</Words>
  <Characters>719</Characters>
  <Application>Microsoft Office Word</Application>
  <DocSecurity>0</DocSecurity>
  <Lines>5</Lines>
  <Paragraphs>1</Paragraphs>
  <ScaleCrop>false</ScaleCrop>
  <Company>P R C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2022-07-28T06:35:00Z</dcterms:created>
  <dcterms:modified xsi:type="dcterms:W3CDTF">2024-05-27T08:40:00Z</dcterms:modified>
</cp:coreProperties>
</file>