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C502D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C502D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C502D" w:rsidRDefault="00EC502D"/>
    <w:tbl>
      <w:tblPr>
        <w:tblStyle w:val="a7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C502D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C502D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EC502D" w14:paraId="3943849B" w14:textId="77777777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EC502D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A1CDD" w14:textId="3DACB3BE" w:rsidR="00EC502D" w:rsidRDefault="000A6FD1">
            <w:pPr>
              <w:tabs>
                <w:tab w:val="left" w:pos="6915"/>
              </w:tabs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A6FD1">
              <w:rPr>
                <w:rFonts w:ascii="宋体" w:hAnsi="宋体" w:hint="eastAsia"/>
                <w:bCs/>
                <w:szCs w:val="21"/>
              </w:rPr>
              <w:t>高性能计算集群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6C7015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5835F7">
              <w:rPr>
                <w:rFonts w:ascii="宋体" w:hAnsi="宋体" w:hint="eastAsia"/>
                <w:bCs/>
                <w:szCs w:val="21"/>
              </w:rPr>
              <w:t>本次采购</w:t>
            </w:r>
            <w:r>
              <w:rPr>
                <w:rFonts w:ascii="宋体" w:hAnsi="宋体" w:hint="eastAsia"/>
                <w:bCs/>
                <w:szCs w:val="21"/>
              </w:rPr>
              <w:t>1套高性能计算集群</w:t>
            </w:r>
            <w:r w:rsidRPr="00D56F9B">
              <w:rPr>
                <w:rFonts w:ascii="宋体" w:hAnsi="宋体" w:hint="eastAsia"/>
                <w:bCs/>
                <w:szCs w:val="21"/>
              </w:rPr>
              <w:t>。</w:t>
            </w:r>
            <w:r w:rsidRPr="005835F7">
              <w:rPr>
                <w:rFonts w:ascii="宋体" w:hAnsi="宋体" w:hint="eastAsia"/>
                <w:bCs/>
                <w:szCs w:val="21"/>
              </w:rPr>
              <w:t>其主要参数为</w:t>
            </w:r>
            <w:r>
              <w:rPr>
                <w:rFonts w:ascii="宋体" w:hAnsi="宋体" w:hint="eastAsia"/>
                <w:bCs/>
                <w:szCs w:val="21"/>
              </w:rPr>
              <w:t>（包含三套CPU节点和一套GPU节点）</w:t>
            </w:r>
            <w:r w:rsidRPr="005835F7">
              <w:rPr>
                <w:rFonts w:ascii="宋体" w:hAnsi="宋体" w:hint="eastAsia"/>
                <w:bCs/>
                <w:szCs w:val="21"/>
              </w:rPr>
              <w:t>：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617"/>
              <w:gridCol w:w="1617"/>
              <w:gridCol w:w="1617"/>
            </w:tblGrid>
            <w:tr w:rsidR="000A6FD1" w14:paraId="7F9A0071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0E14B23E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  <w:t>货物名称（CPU计算节点）</w:t>
                  </w:r>
                </w:p>
              </w:tc>
              <w:tc>
                <w:tcPr>
                  <w:tcW w:w="1617" w:type="dxa"/>
                </w:tcPr>
                <w:p w14:paraId="4B06BB7B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  <w:t>单位</w:t>
                  </w:r>
                </w:p>
              </w:tc>
              <w:tc>
                <w:tcPr>
                  <w:tcW w:w="1617" w:type="dxa"/>
                </w:tcPr>
                <w:p w14:paraId="5C53380C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  <w:t>数量</w:t>
                  </w:r>
                </w:p>
              </w:tc>
            </w:tr>
            <w:tr w:rsidR="000A6FD1" w14:paraId="310C9868" w14:textId="77777777" w:rsidTr="000A6FD1">
              <w:trPr>
                <w:trHeight w:val="318"/>
              </w:trPr>
              <w:tc>
                <w:tcPr>
                  <w:tcW w:w="1617" w:type="dxa"/>
                </w:tcPr>
                <w:p w14:paraId="520FF852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/>
                      <w:b/>
                      <w:szCs w:val="21"/>
                    </w:rPr>
                    <w:t>CPU</w:t>
                  </w:r>
                  <w:r>
                    <w:rPr>
                      <w:rFonts w:ascii="宋体" w:hAnsi="宋体" w:hint="eastAsia"/>
                      <w:b/>
                      <w:szCs w:val="21"/>
                    </w:rPr>
                    <w:t>：</w:t>
                  </w: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双路 192 核</w:t>
                  </w:r>
                </w:p>
              </w:tc>
              <w:tc>
                <w:tcPr>
                  <w:tcW w:w="1617" w:type="dxa"/>
                </w:tcPr>
                <w:p w14:paraId="49B632A3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6DC170AD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0748E8A4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4B3F957D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内存大于760G 单节点</w:t>
                  </w:r>
                </w:p>
              </w:tc>
              <w:tc>
                <w:tcPr>
                  <w:tcW w:w="1617" w:type="dxa"/>
                </w:tcPr>
                <w:p w14:paraId="6156AFBB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55A0722C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7C91870E" w14:textId="77777777" w:rsidTr="000A6FD1">
              <w:trPr>
                <w:trHeight w:val="318"/>
              </w:trPr>
              <w:tc>
                <w:tcPr>
                  <w:tcW w:w="1617" w:type="dxa"/>
                </w:tcPr>
                <w:p w14:paraId="13118936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千兆网卡+</w:t>
                  </w:r>
                  <w:proofErr w:type="spellStart"/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ib</w:t>
                  </w:r>
                  <w:proofErr w:type="spellEnd"/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网卡</w:t>
                  </w:r>
                </w:p>
              </w:tc>
              <w:tc>
                <w:tcPr>
                  <w:tcW w:w="1617" w:type="dxa"/>
                </w:tcPr>
                <w:p w14:paraId="22C9A7D9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2D38F165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2A08D551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75F71C58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/>
                      <w:b/>
                      <w:szCs w:val="21"/>
                    </w:rPr>
                    <w:t>200gib</w:t>
                  </w: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 xml:space="preserve"> Raid卡</w:t>
                  </w:r>
                </w:p>
              </w:tc>
              <w:tc>
                <w:tcPr>
                  <w:tcW w:w="1617" w:type="dxa"/>
                </w:tcPr>
                <w:p w14:paraId="24074A57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46BBB483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796666AF" w14:textId="77777777" w:rsidTr="000A6FD1">
              <w:trPr>
                <w:trHeight w:val="318"/>
              </w:trPr>
              <w:tc>
                <w:tcPr>
                  <w:tcW w:w="1617" w:type="dxa"/>
                </w:tcPr>
                <w:p w14:paraId="2FEC4218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2*480G 系统存储固态硬盘</w:t>
                  </w:r>
                </w:p>
              </w:tc>
              <w:tc>
                <w:tcPr>
                  <w:tcW w:w="1617" w:type="dxa"/>
                </w:tcPr>
                <w:p w14:paraId="15B05901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29533D60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6EAB53C9" w14:textId="77777777" w:rsidTr="000A6FD1">
              <w:trPr>
                <w:trHeight w:val="621"/>
              </w:trPr>
              <w:tc>
                <w:tcPr>
                  <w:tcW w:w="1617" w:type="dxa"/>
                </w:tcPr>
                <w:p w14:paraId="687E4D78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1600W交流&amp;240V高压直流电源模块</w:t>
                  </w:r>
                </w:p>
              </w:tc>
              <w:tc>
                <w:tcPr>
                  <w:tcW w:w="1617" w:type="dxa"/>
                </w:tcPr>
                <w:p w14:paraId="506EE536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495C22AE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6AAE900A" w14:textId="77777777" w:rsidTr="000A6FD1">
              <w:trPr>
                <w:trHeight w:val="621"/>
              </w:trPr>
              <w:tc>
                <w:tcPr>
                  <w:tcW w:w="1617" w:type="dxa"/>
                </w:tcPr>
                <w:p w14:paraId="3DBA3969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风扇模块、导风罩模块、高效率散热模块</w:t>
                  </w:r>
                </w:p>
              </w:tc>
              <w:tc>
                <w:tcPr>
                  <w:tcW w:w="1617" w:type="dxa"/>
                </w:tcPr>
                <w:p w14:paraId="2C39407F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2B6C0953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7FEB053A" w14:textId="77777777" w:rsidTr="000A6FD1">
              <w:trPr>
                <w:trHeight w:val="318"/>
              </w:trPr>
              <w:tc>
                <w:tcPr>
                  <w:tcW w:w="1617" w:type="dxa"/>
                </w:tcPr>
                <w:p w14:paraId="45D8B622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配套web管理界面</w:t>
                  </w:r>
                </w:p>
              </w:tc>
              <w:tc>
                <w:tcPr>
                  <w:tcW w:w="1617" w:type="dxa"/>
                </w:tcPr>
                <w:p w14:paraId="25D022C6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3CD2D966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3</w:t>
                  </w:r>
                </w:p>
              </w:tc>
            </w:tr>
            <w:tr w:rsidR="000A6FD1" w14:paraId="1BDE7336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763486D7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jc w:val="center"/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  <w:t>货物名称（GPU计算节点）</w:t>
                  </w:r>
                </w:p>
              </w:tc>
              <w:tc>
                <w:tcPr>
                  <w:tcW w:w="1617" w:type="dxa"/>
                </w:tcPr>
                <w:p w14:paraId="5825E136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  <w:t>单位</w:t>
                  </w:r>
                </w:p>
              </w:tc>
              <w:tc>
                <w:tcPr>
                  <w:tcW w:w="1617" w:type="dxa"/>
                </w:tcPr>
                <w:p w14:paraId="403DBF3E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color w:val="0070C0"/>
                      <w:szCs w:val="21"/>
                    </w:rPr>
                    <w:t>数量</w:t>
                  </w:r>
                </w:p>
              </w:tc>
            </w:tr>
            <w:tr w:rsidR="000A6FD1" w14:paraId="4494EE70" w14:textId="77777777" w:rsidTr="000A6FD1">
              <w:trPr>
                <w:trHeight w:val="318"/>
              </w:trPr>
              <w:tc>
                <w:tcPr>
                  <w:tcW w:w="1617" w:type="dxa"/>
                </w:tcPr>
                <w:p w14:paraId="3FF68F3F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/>
                      <w:b/>
                      <w:szCs w:val="21"/>
                    </w:rPr>
                    <w:t>CPU</w:t>
                  </w:r>
                  <w:r>
                    <w:rPr>
                      <w:rFonts w:ascii="宋体" w:hAnsi="宋体" w:hint="eastAsia"/>
                      <w:b/>
                      <w:szCs w:val="21"/>
                    </w:rPr>
                    <w:t>：</w:t>
                  </w: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双路 192 核</w:t>
                  </w:r>
                </w:p>
              </w:tc>
              <w:tc>
                <w:tcPr>
                  <w:tcW w:w="1617" w:type="dxa"/>
                </w:tcPr>
                <w:p w14:paraId="70E2394D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31BD41E0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  <w:tr w:rsidR="000A6FD1" w14:paraId="768CBDAA" w14:textId="77777777" w:rsidTr="000A6FD1">
              <w:trPr>
                <w:trHeight w:val="621"/>
              </w:trPr>
              <w:tc>
                <w:tcPr>
                  <w:tcW w:w="1617" w:type="dxa"/>
                </w:tcPr>
                <w:p w14:paraId="208C2425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显卡（</w:t>
                  </w:r>
                  <w:r w:rsidRPr="00BF2641">
                    <w:rPr>
                      <w:rFonts w:ascii="宋体" w:hAnsi="宋体" w:hint="eastAsia"/>
                      <w:b/>
                      <w:szCs w:val="21"/>
                    </w:rPr>
                    <w:t>RT core≥170 TFLOPS，显存≥</w:t>
                  </w:r>
                  <w:r w:rsidRPr="00BF2641">
                    <w:rPr>
                      <w:rFonts w:ascii="宋体" w:hAnsi="宋体" w:hint="eastAsia"/>
                      <w:b/>
                      <w:szCs w:val="21"/>
                    </w:rPr>
                    <w:lastRenderedPageBreak/>
                    <w:t>24G，兼容CUDA</w:t>
                  </w:r>
                  <w:r>
                    <w:rPr>
                      <w:rFonts w:ascii="宋体" w:hAnsi="宋体" w:hint="eastAsia"/>
                      <w:b/>
                      <w:szCs w:val="21"/>
                    </w:rPr>
                    <w:t>）</w:t>
                  </w:r>
                </w:p>
              </w:tc>
              <w:tc>
                <w:tcPr>
                  <w:tcW w:w="1617" w:type="dxa"/>
                </w:tcPr>
                <w:p w14:paraId="3B5350AB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lastRenderedPageBreak/>
                    <w:t>套</w:t>
                  </w:r>
                </w:p>
              </w:tc>
              <w:tc>
                <w:tcPr>
                  <w:tcW w:w="1617" w:type="dxa"/>
                </w:tcPr>
                <w:p w14:paraId="064A96ED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  <w:tr w:rsidR="000A6FD1" w14:paraId="728A6057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10550C1C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RDIMM内存模块</w:t>
                  </w:r>
                </w:p>
              </w:tc>
              <w:tc>
                <w:tcPr>
                  <w:tcW w:w="1617" w:type="dxa"/>
                </w:tcPr>
                <w:p w14:paraId="29BE50A3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0528351E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  <w:tr w:rsidR="000A6FD1" w14:paraId="60327059" w14:textId="77777777" w:rsidTr="000A6FD1">
              <w:trPr>
                <w:trHeight w:val="318"/>
              </w:trPr>
              <w:tc>
                <w:tcPr>
                  <w:tcW w:w="1617" w:type="dxa"/>
                </w:tcPr>
                <w:p w14:paraId="419EDC65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千兆网卡+</w:t>
                  </w:r>
                  <w:proofErr w:type="spellStart"/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ib</w:t>
                  </w:r>
                  <w:proofErr w:type="spellEnd"/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网卡</w:t>
                  </w:r>
                </w:p>
              </w:tc>
              <w:tc>
                <w:tcPr>
                  <w:tcW w:w="1617" w:type="dxa"/>
                </w:tcPr>
                <w:p w14:paraId="0679F306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0F6CE8FA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  <w:tr w:rsidR="000A6FD1" w14:paraId="58AA5326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0A0CE2A6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内存大于500G 单节点</w:t>
                  </w:r>
                </w:p>
              </w:tc>
              <w:tc>
                <w:tcPr>
                  <w:tcW w:w="1617" w:type="dxa"/>
                </w:tcPr>
                <w:p w14:paraId="2B5FA564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0F58B1D1" w14:textId="77777777" w:rsidR="000A6FD1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  <w:tr w:rsidR="000A6FD1" w14:paraId="75316FA0" w14:textId="77777777" w:rsidTr="000A6FD1">
              <w:trPr>
                <w:trHeight w:val="636"/>
              </w:trPr>
              <w:tc>
                <w:tcPr>
                  <w:tcW w:w="1617" w:type="dxa"/>
                </w:tcPr>
                <w:p w14:paraId="1944C9CD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风扇模块、导风罩模块、高效率散热模块</w:t>
                  </w:r>
                </w:p>
              </w:tc>
              <w:tc>
                <w:tcPr>
                  <w:tcW w:w="1617" w:type="dxa"/>
                </w:tcPr>
                <w:p w14:paraId="7EFE6DA6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01C171A5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  <w:tr w:rsidR="000A6FD1" w14:paraId="33188E3E" w14:textId="77777777" w:rsidTr="000A6FD1">
              <w:trPr>
                <w:trHeight w:val="302"/>
              </w:trPr>
              <w:tc>
                <w:tcPr>
                  <w:tcW w:w="1617" w:type="dxa"/>
                </w:tcPr>
                <w:p w14:paraId="04943F2C" w14:textId="77777777" w:rsidR="000A6FD1" w:rsidRPr="00B67047" w:rsidRDefault="000A6FD1" w:rsidP="000A6FD1">
                  <w:pPr>
                    <w:pStyle w:val="a8"/>
                    <w:tabs>
                      <w:tab w:val="left" w:pos="6915"/>
                    </w:tabs>
                    <w:ind w:left="360" w:firstLineChars="0" w:firstLine="0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配套web管理界面</w:t>
                  </w:r>
                </w:p>
              </w:tc>
              <w:tc>
                <w:tcPr>
                  <w:tcW w:w="1617" w:type="dxa"/>
                </w:tcPr>
                <w:p w14:paraId="464830B5" w14:textId="77777777" w:rsidR="000A6FD1" w:rsidRPr="00B67047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 w:rsidRPr="00B67047">
                    <w:rPr>
                      <w:rFonts w:ascii="宋体" w:hAnsi="宋体" w:hint="eastAsia"/>
                      <w:b/>
                      <w:szCs w:val="21"/>
                    </w:rPr>
                    <w:t>套</w:t>
                  </w:r>
                </w:p>
              </w:tc>
              <w:tc>
                <w:tcPr>
                  <w:tcW w:w="1617" w:type="dxa"/>
                </w:tcPr>
                <w:p w14:paraId="5A8172A8" w14:textId="77777777" w:rsidR="000A6FD1" w:rsidRDefault="000A6FD1" w:rsidP="000A6FD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/>
                      <w:szCs w:val="21"/>
                    </w:rPr>
                  </w:pPr>
                  <w:r>
                    <w:rPr>
                      <w:rFonts w:ascii="宋体" w:hAnsi="宋体" w:hint="eastAsia"/>
                      <w:b/>
                      <w:szCs w:val="21"/>
                    </w:rPr>
                    <w:t>1</w:t>
                  </w:r>
                </w:p>
              </w:tc>
            </w:tr>
          </w:tbl>
          <w:p w14:paraId="5015B9FD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注：报价时投标方提供的产品需为成熟的，标准化的；</w:t>
            </w:r>
          </w:p>
          <w:p w14:paraId="6C8CF41A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投标方需提供制造商或国内总代理商针对本项目的售后服务承诺。</w:t>
            </w:r>
          </w:p>
          <w:p w14:paraId="15B78C15" w14:textId="5897B7A1" w:rsidR="00EC502D" w:rsidRPr="000A6FD1" w:rsidRDefault="00EC502D" w:rsidP="002F3658">
            <w:pPr>
              <w:widowControl/>
              <w:jc w:val="left"/>
              <w:rPr>
                <w:rFonts w:ascii="宋体" w:hAnsi="宋体" w:hint="eastAsia"/>
                <w:color w:val="000000"/>
                <w:sz w:val="24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EC502D" w:rsidRDefault="00EC502D">
            <w:pPr>
              <w:spacing w:line="240" w:lineRule="atLeast"/>
              <w:jc w:val="center"/>
            </w:pPr>
          </w:p>
        </w:tc>
      </w:tr>
      <w:tr w:rsidR="00EC502D" w14:paraId="497EA63B" w14:textId="77777777">
        <w:trPr>
          <w:trHeight w:val="408"/>
        </w:trPr>
        <w:tc>
          <w:tcPr>
            <w:tcW w:w="705" w:type="dxa"/>
            <w:vAlign w:val="center"/>
          </w:tcPr>
          <w:p w14:paraId="21D5CC9B" w14:textId="77777777" w:rsidR="00EC502D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EC502D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891C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5C70DDD2" w14:textId="77777777" w:rsidR="000A6FD1" w:rsidRPr="0073516E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（1）</w:t>
            </w:r>
            <w:r w:rsidRPr="0073516E">
              <w:rPr>
                <w:rFonts w:ascii="宋体" w:hAnsi="宋体"/>
                <w:bCs/>
                <w:szCs w:val="21"/>
              </w:rPr>
              <w:t xml:space="preserve">合同签订后支付合同总价的 </w:t>
            </w:r>
            <w:r>
              <w:rPr>
                <w:rFonts w:ascii="宋体" w:hAnsi="宋体"/>
                <w:b/>
                <w:bCs/>
                <w:szCs w:val="21"/>
              </w:rPr>
              <w:t>8</w:t>
            </w:r>
            <w:r w:rsidRPr="0073516E">
              <w:rPr>
                <w:rFonts w:ascii="宋体" w:hAnsi="宋体"/>
                <w:b/>
                <w:bCs/>
                <w:szCs w:val="21"/>
              </w:rPr>
              <w:t>0%</w:t>
            </w:r>
            <w:r w:rsidRPr="0073516E">
              <w:rPr>
                <w:rFonts w:ascii="宋体" w:hAnsi="宋体"/>
                <w:bCs/>
                <w:szCs w:val="21"/>
              </w:rPr>
              <w:t xml:space="preserve"> 作为预付款；</w:t>
            </w:r>
          </w:p>
          <w:p w14:paraId="70FABBA5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（2）</w:t>
            </w:r>
            <w:r w:rsidRPr="0073516E">
              <w:rPr>
                <w:rFonts w:ascii="宋体" w:hAnsi="宋体"/>
                <w:bCs/>
                <w:szCs w:val="21"/>
              </w:rPr>
              <w:t>设备运抵买方指定地点并完成安装调试，经双方确认</w:t>
            </w:r>
            <w:r w:rsidRPr="00C90DA2">
              <w:rPr>
                <w:rFonts w:ascii="宋体" w:hAnsi="宋体"/>
                <w:szCs w:val="21"/>
              </w:rPr>
              <w:t>验收合格后</w:t>
            </w:r>
            <w:r w:rsidRPr="0073516E">
              <w:rPr>
                <w:rFonts w:ascii="宋体" w:hAnsi="宋体"/>
                <w:bCs/>
                <w:szCs w:val="21"/>
              </w:rPr>
              <w:t xml:space="preserve">支付合同总价的 </w:t>
            </w:r>
            <w:r>
              <w:rPr>
                <w:rFonts w:ascii="宋体" w:hAnsi="宋体"/>
                <w:b/>
                <w:bCs/>
                <w:szCs w:val="21"/>
              </w:rPr>
              <w:t>2</w:t>
            </w:r>
            <w:r w:rsidRPr="0073516E">
              <w:rPr>
                <w:rFonts w:ascii="宋体" w:hAnsi="宋体"/>
                <w:b/>
                <w:bCs/>
                <w:szCs w:val="21"/>
              </w:rPr>
              <w:t>0%</w:t>
            </w:r>
            <w:r w:rsidRPr="0073516E">
              <w:rPr>
                <w:rFonts w:ascii="宋体" w:hAnsi="宋体"/>
                <w:bCs/>
                <w:szCs w:val="21"/>
              </w:rPr>
              <w:t xml:space="preserve"> 作为尾款。</w:t>
            </w:r>
          </w:p>
          <w:p w14:paraId="5DFD9A88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/>
                <w:szCs w:val="21"/>
              </w:rPr>
              <w:t>设备验收内容：</w:t>
            </w:r>
            <w:r w:rsidRPr="0073516E">
              <w:rPr>
                <w:rFonts w:ascii="宋体" w:hAnsi="宋体"/>
                <w:bCs/>
                <w:szCs w:val="21"/>
              </w:rPr>
              <w:t xml:space="preserve">  </w:t>
            </w:r>
          </w:p>
          <w:p w14:paraId="651E3B54" w14:textId="77777777" w:rsidR="000A6FD1" w:rsidRPr="0073516E" w:rsidRDefault="000A6FD1" w:rsidP="000A6FD1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高性能计算节点（</w:t>
            </w:r>
            <w:r>
              <w:rPr>
                <w:rFonts w:ascii="宋体" w:hAnsi="宋体"/>
                <w:bCs/>
                <w:szCs w:val="21"/>
              </w:rPr>
              <w:t>4</w:t>
            </w:r>
            <w:r w:rsidRPr="0073516E">
              <w:rPr>
                <w:rFonts w:ascii="宋体" w:hAnsi="宋体"/>
                <w:bCs/>
                <w:szCs w:val="21"/>
              </w:rPr>
              <w:t xml:space="preserve"> 台，双路 </w:t>
            </w:r>
            <w:r w:rsidRPr="00BF2641">
              <w:rPr>
                <w:rFonts w:ascii="宋体" w:hAnsi="宋体" w:hint="eastAsia"/>
                <w:bCs/>
                <w:szCs w:val="21"/>
              </w:rPr>
              <w:t>192 核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>CPU</w:t>
            </w:r>
            <w:r w:rsidRPr="0073516E">
              <w:rPr>
                <w:rFonts w:ascii="宋体" w:hAnsi="宋体"/>
                <w:bCs/>
                <w:szCs w:val="21"/>
              </w:rPr>
              <w:t>、768GB 内存、SSD×2）</w:t>
            </w:r>
          </w:p>
          <w:p w14:paraId="53D7033F" w14:textId="77777777" w:rsidR="000A6FD1" w:rsidRPr="0073516E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InfiniBand 高速互连网络设备（交换机、网卡、光模块、线缆）</w:t>
            </w:r>
          </w:p>
          <w:p w14:paraId="7AA459C8" w14:textId="77777777" w:rsidR="000A6FD1" w:rsidRPr="0073516E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机柜、PDU、电源线缆及配套附件</w:t>
            </w:r>
          </w:p>
          <w:p w14:paraId="0E153BF4" w14:textId="77777777" w:rsidR="000A6FD1" w:rsidRPr="0073516E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技术文档、合格证、序列号、安装记录等资料</w:t>
            </w:r>
          </w:p>
          <w:p w14:paraId="5FA9C180" w14:textId="77777777" w:rsidR="000A6FD1" w:rsidRPr="0073516E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73516E"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0E713EBE" w14:textId="77777777" w:rsidR="000A6FD1" w:rsidRPr="0073516E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所有硬件配置与合同参数完全一致；</w:t>
            </w:r>
          </w:p>
          <w:p w14:paraId="2980C070" w14:textId="77777777" w:rsidR="000A6FD1" w:rsidRPr="0073516E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CPU/内存/SSD/IB 网卡/PCIe 插槽识别正常；</w:t>
            </w:r>
          </w:p>
          <w:p w14:paraId="4B63521E" w14:textId="77777777" w:rsidR="000A6FD1" w:rsidRPr="0073516E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交换机端口带宽、IB 网络连通正常，无链路错误；</w:t>
            </w:r>
          </w:p>
          <w:p w14:paraId="3C52230A" w14:textId="77777777" w:rsidR="000A6FD1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/>
                <w:bCs/>
                <w:szCs w:val="21"/>
              </w:rPr>
              <w:t>  整机 72 小时满载运行无异常。</w:t>
            </w:r>
          </w:p>
          <w:p w14:paraId="3616FDD1" w14:textId="77777777" w:rsidR="000A6FD1" w:rsidRPr="0073516E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73516E">
              <w:rPr>
                <w:rFonts w:ascii="宋体" w:hAnsi="宋体" w:hint="eastAsia"/>
                <w:b/>
                <w:szCs w:val="21"/>
              </w:rPr>
              <w:t xml:space="preserve">系统及网络验收要求： </w:t>
            </w:r>
          </w:p>
          <w:p w14:paraId="2B1403D5" w14:textId="77777777" w:rsidR="000A6FD1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Cs/>
                <w:szCs w:val="21"/>
              </w:rPr>
              <w:t>完成操作系统、驱动、IB OFED、MPI 通讯环境部署；</w:t>
            </w:r>
          </w:p>
          <w:p w14:paraId="39E3D21A" w14:textId="77777777" w:rsidR="000A6FD1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Cs/>
                <w:szCs w:val="21"/>
              </w:rPr>
              <w:t>节点间 IB 通信测试通过；</w:t>
            </w:r>
          </w:p>
          <w:p w14:paraId="74001379" w14:textId="77777777" w:rsidR="000A6FD1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Cs/>
                <w:szCs w:val="21"/>
              </w:rPr>
              <w:t>集群管理功能正常，节点互通无异常。</w:t>
            </w:r>
          </w:p>
          <w:p w14:paraId="41F7F59A" w14:textId="77777777" w:rsidR="000A6FD1" w:rsidRDefault="000A6FD1" w:rsidP="000A6FD1">
            <w:pPr>
              <w:tabs>
                <w:tab w:val="left" w:pos="6915"/>
              </w:tabs>
              <w:ind w:firstLineChars="100" w:firstLine="211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/>
                <w:szCs w:val="21"/>
              </w:rPr>
              <w:t>性能验收要求：</w:t>
            </w:r>
            <w:r w:rsidRPr="0073516E"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  <w:p w14:paraId="6095FD78" w14:textId="77777777" w:rsidR="000A6FD1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Cs/>
                <w:szCs w:val="21"/>
              </w:rPr>
              <w:lastRenderedPageBreak/>
              <w:t>提供厂家或供应商出厂测试报告；</w:t>
            </w:r>
          </w:p>
          <w:p w14:paraId="7529CD57" w14:textId="77777777" w:rsidR="000A6FD1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Cs/>
                <w:szCs w:val="21"/>
              </w:rPr>
              <w:t>提供部署后性能简测；</w:t>
            </w:r>
          </w:p>
          <w:p w14:paraId="5FB78042" w14:textId="77777777" w:rsidR="000A6FD1" w:rsidRPr="0073516E" w:rsidRDefault="000A6FD1" w:rsidP="000A6FD1">
            <w:pPr>
              <w:tabs>
                <w:tab w:val="left" w:pos="6915"/>
              </w:tabs>
              <w:ind w:firstLineChars="100" w:firstLine="210"/>
              <w:jc w:val="left"/>
              <w:rPr>
                <w:rFonts w:ascii="宋体" w:hAnsi="宋体" w:hint="eastAsia"/>
                <w:bCs/>
                <w:szCs w:val="21"/>
              </w:rPr>
            </w:pPr>
            <w:r w:rsidRPr="0073516E">
              <w:rPr>
                <w:rFonts w:ascii="宋体" w:hAnsi="宋体" w:hint="eastAsia"/>
                <w:bCs/>
                <w:szCs w:val="21"/>
              </w:rPr>
              <w:t>性能测试结果达到设备标准配置应有水平。</w:t>
            </w:r>
          </w:p>
          <w:p w14:paraId="1DC05558" w14:textId="77777777" w:rsidR="000A6FD1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7B92D954" w14:textId="7696E3FC" w:rsidR="00EC502D" w:rsidRPr="009846A4" w:rsidRDefault="000A6FD1" w:rsidP="000A6FD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297268">
              <w:rPr>
                <w:rFonts w:ascii="宋体" w:hAnsi="宋体" w:hint="eastAsia"/>
                <w:bCs/>
                <w:szCs w:val="21"/>
              </w:rPr>
              <w:t>乙方对其所提供设备的免费保修期为</w:t>
            </w:r>
            <w:r>
              <w:rPr>
                <w:rFonts w:ascii="宋体" w:hAnsi="宋体" w:hint="eastAsia"/>
                <w:bCs/>
                <w:szCs w:val="21"/>
              </w:rPr>
              <w:t>6</w:t>
            </w:r>
            <w:r w:rsidRPr="00297268">
              <w:rPr>
                <w:rFonts w:ascii="宋体" w:hAnsi="宋体" w:hint="eastAsia"/>
                <w:bCs/>
                <w:szCs w:val="21"/>
              </w:rPr>
              <w:t>个月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  <w:r w:rsidRPr="00297268">
              <w:rPr>
                <w:rFonts w:ascii="宋体" w:hAnsi="宋体" w:hint="eastAsia"/>
                <w:bCs/>
                <w:szCs w:val="21"/>
              </w:rPr>
              <w:t>质保期内，非人为故障所需更换的零配件，不另收取人工费和差旅费</w:t>
            </w:r>
            <w:r>
              <w:rPr>
                <w:rFonts w:ascii="宋体" w:hAnsi="宋体" w:hint="eastAsia"/>
                <w:bCs/>
                <w:szCs w:val="21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EC502D" w:rsidRDefault="00EC502D">
            <w:pPr>
              <w:spacing w:line="240" w:lineRule="atLeast"/>
              <w:jc w:val="center"/>
            </w:pPr>
          </w:p>
        </w:tc>
      </w:tr>
    </w:tbl>
    <w:p w14:paraId="6DFFEB29" w14:textId="77777777" w:rsidR="00EC502D" w:rsidRDefault="00EC502D">
      <w:pPr>
        <w:ind w:right="840"/>
        <w:rPr>
          <w:sz w:val="24"/>
        </w:rPr>
      </w:pPr>
    </w:p>
    <w:p w14:paraId="0DED7F3B" w14:textId="77777777" w:rsidR="00EC502D" w:rsidRDefault="00EC502D">
      <w:pPr>
        <w:ind w:right="840" w:firstLineChars="2100" w:firstLine="5040"/>
        <w:rPr>
          <w:sz w:val="24"/>
        </w:rPr>
      </w:pPr>
    </w:p>
    <w:p w14:paraId="6B36AD4F" w14:textId="77777777" w:rsidR="00EC502D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C502D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C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0CABE" w14:textId="77777777" w:rsidR="001A5E18" w:rsidRDefault="001A5E18" w:rsidP="008D3C37">
      <w:r>
        <w:separator/>
      </w:r>
    </w:p>
  </w:endnote>
  <w:endnote w:type="continuationSeparator" w:id="0">
    <w:p w14:paraId="7B86C0D0" w14:textId="77777777" w:rsidR="001A5E18" w:rsidRDefault="001A5E18" w:rsidP="008D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CE16A" w14:textId="77777777" w:rsidR="001A5E18" w:rsidRDefault="001A5E18" w:rsidP="008D3C37">
      <w:r>
        <w:separator/>
      </w:r>
    </w:p>
  </w:footnote>
  <w:footnote w:type="continuationSeparator" w:id="0">
    <w:p w14:paraId="471254DF" w14:textId="77777777" w:rsidR="001A5E18" w:rsidRDefault="001A5E18" w:rsidP="008D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5AD2"/>
    <w:rsid w:val="000274F1"/>
    <w:rsid w:val="00040458"/>
    <w:rsid w:val="0004571F"/>
    <w:rsid w:val="00050922"/>
    <w:rsid w:val="00090223"/>
    <w:rsid w:val="0009181D"/>
    <w:rsid w:val="000A6FD1"/>
    <w:rsid w:val="00102C13"/>
    <w:rsid w:val="00137037"/>
    <w:rsid w:val="001501D1"/>
    <w:rsid w:val="001A2126"/>
    <w:rsid w:val="001A5E18"/>
    <w:rsid w:val="001D3367"/>
    <w:rsid w:val="001E00F2"/>
    <w:rsid w:val="002026B2"/>
    <w:rsid w:val="00226893"/>
    <w:rsid w:val="00261EE1"/>
    <w:rsid w:val="00266B4A"/>
    <w:rsid w:val="00267E42"/>
    <w:rsid w:val="002732D0"/>
    <w:rsid w:val="002D1729"/>
    <w:rsid w:val="002E518A"/>
    <w:rsid w:val="002F3658"/>
    <w:rsid w:val="003009AA"/>
    <w:rsid w:val="00347322"/>
    <w:rsid w:val="003C2330"/>
    <w:rsid w:val="003C7C5A"/>
    <w:rsid w:val="003D71AC"/>
    <w:rsid w:val="00424FFB"/>
    <w:rsid w:val="004626C3"/>
    <w:rsid w:val="004973C3"/>
    <w:rsid w:val="004A4461"/>
    <w:rsid w:val="004B0D2F"/>
    <w:rsid w:val="004E3DF4"/>
    <w:rsid w:val="0053328B"/>
    <w:rsid w:val="00547A75"/>
    <w:rsid w:val="005C2EAE"/>
    <w:rsid w:val="005C4758"/>
    <w:rsid w:val="005F6CC1"/>
    <w:rsid w:val="005F7E7B"/>
    <w:rsid w:val="006053F2"/>
    <w:rsid w:val="00642CDA"/>
    <w:rsid w:val="00670B3D"/>
    <w:rsid w:val="00681C7D"/>
    <w:rsid w:val="006D67E0"/>
    <w:rsid w:val="00705387"/>
    <w:rsid w:val="00720BC4"/>
    <w:rsid w:val="007230C5"/>
    <w:rsid w:val="00727B56"/>
    <w:rsid w:val="00731AE1"/>
    <w:rsid w:val="00744E8E"/>
    <w:rsid w:val="00757D88"/>
    <w:rsid w:val="007B2AE3"/>
    <w:rsid w:val="00811B08"/>
    <w:rsid w:val="008A717C"/>
    <w:rsid w:val="008D3C37"/>
    <w:rsid w:val="008D62B6"/>
    <w:rsid w:val="008F0FFC"/>
    <w:rsid w:val="008F5C2B"/>
    <w:rsid w:val="009149BA"/>
    <w:rsid w:val="00961437"/>
    <w:rsid w:val="0098318A"/>
    <w:rsid w:val="009846A4"/>
    <w:rsid w:val="00995429"/>
    <w:rsid w:val="00996AC3"/>
    <w:rsid w:val="009B6E26"/>
    <w:rsid w:val="009C3224"/>
    <w:rsid w:val="009C4C31"/>
    <w:rsid w:val="009D7ED6"/>
    <w:rsid w:val="009F5C3A"/>
    <w:rsid w:val="00A01094"/>
    <w:rsid w:val="00A20D98"/>
    <w:rsid w:val="00A27625"/>
    <w:rsid w:val="00A31FED"/>
    <w:rsid w:val="00A533CA"/>
    <w:rsid w:val="00A64FCC"/>
    <w:rsid w:val="00AB58E2"/>
    <w:rsid w:val="00AC67EF"/>
    <w:rsid w:val="00AF7A8B"/>
    <w:rsid w:val="00B7785A"/>
    <w:rsid w:val="00BA0B2B"/>
    <w:rsid w:val="00BA1B3F"/>
    <w:rsid w:val="00BC2767"/>
    <w:rsid w:val="00C1298E"/>
    <w:rsid w:val="00C224FD"/>
    <w:rsid w:val="00C26D9F"/>
    <w:rsid w:val="00C442AD"/>
    <w:rsid w:val="00C64FB5"/>
    <w:rsid w:val="00C6525C"/>
    <w:rsid w:val="00C81A33"/>
    <w:rsid w:val="00CA3288"/>
    <w:rsid w:val="00CD4BBF"/>
    <w:rsid w:val="00CD5217"/>
    <w:rsid w:val="00D011DC"/>
    <w:rsid w:val="00D04097"/>
    <w:rsid w:val="00D24D09"/>
    <w:rsid w:val="00D72E1E"/>
    <w:rsid w:val="00D81354"/>
    <w:rsid w:val="00E00131"/>
    <w:rsid w:val="00E147A9"/>
    <w:rsid w:val="00E732A9"/>
    <w:rsid w:val="00E762FD"/>
    <w:rsid w:val="00E930C8"/>
    <w:rsid w:val="00EA6BA9"/>
    <w:rsid w:val="00EC502D"/>
    <w:rsid w:val="00F34AE9"/>
    <w:rsid w:val="00F50B62"/>
    <w:rsid w:val="00F70F95"/>
    <w:rsid w:val="00F855E3"/>
    <w:rsid w:val="00FA453C"/>
    <w:rsid w:val="00FC7C08"/>
    <w:rsid w:val="00FE15FA"/>
    <w:rsid w:val="00FF6BE0"/>
    <w:rsid w:val="39F6001C"/>
    <w:rsid w:val="7700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D1411"/>
  <w15:docId w15:val="{56E60C79-9CCA-45AA-9E7B-6B7F7169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163</Words>
  <Characters>931</Characters>
  <Application>Microsoft Office Word</Application>
  <DocSecurity>0</DocSecurity>
  <Lines>7</Lines>
  <Paragraphs>2</Paragraphs>
  <ScaleCrop>false</ScaleCrop>
  <Company>P R C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30</cp:revision>
  <dcterms:created xsi:type="dcterms:W3CDTF">2024-07-15T01:36:00Z</dcterms:created>
  <dcterms:modified xsi:type="dcterms:W3CDTF">2025-11-21T10:09:00Z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3875571E585F440D9E38A0F5D6082D0D_12</vt:lpwstr>
  </property>
</Properties>
</file>