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r>
        <w:rPr>
          <w:rFonts w:hint="eastAsia"/>
          <w:sz w:val="36"/>
        </w:rPr>
        <w:t>技术指标供应商确认表</w:t>
      </w:r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1"/>
        <w:gridCol w:w="5428"/>
        <w:gridCol w:w="1227"/>
        <w:gridCol w:w="1000"/>
      </w:tblGrid>
      <w:tr w14:paraId="05EE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2065B20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421" w:type="dxa"/>
            <w:vAlign w:val="center"/>
          </w:tcPr>
          <w:p w14:paraId="1C771C0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428" w:type="dxa"/>
            <w:vAlign w:val="center"/>
          </w:tcPr>
          <w:p w14:paraId="63C1663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27" w:type="dxa"/>
            <w:vAlign w:val="center"/>
          </w:tcPr>
          <w:p w14:paraId="4FD9FBB8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149CE43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000" w:type="dxa"/>
            <w:vAlign w:val="center"/>
          </w:tcPr>
          <w:p w14:paraId="2BBF244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7F3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2" w:hRule="atLeast"/>
        </w:trPr>
        <w:tc>
          <w:tcPr>
            <w:tcW w:w="705" w:type="dxa"/>
            <w:vAlign w:val="center"/>
          </w:tcPr>
          <w:p w14:paraId="3F375B0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8BF1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示波器</w:t>
            </w:r>
          </w:p>
          <w:p w14:paraId="6021E0A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1台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5428" w:type="dxa"/>
            <w:vAlign w:val="center"/>
          </w:tcPr>
          <w:p w14:paraId="4A3FD3E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1、模拟通道数</w:t>
            </w:r>
            <w:r>
              <w:rPr>
                <w:rFonts w:hint="eastAsia" w:ascii="等线" w:hAnsi="等线" w:eastAsia="等线" w:cs="等线"/>
                <w:b w:val="0"/>
                <w:bCs/>
                <w:sz w:val="24"/>
                <w:szCs w:val="24"/>
              </w:rPr>
              <w:t>≥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4，模拟带宽</w:t>
            </w:r>
            <w:r>
              <w:rPr>
                <w:rFonts w:hint="default" w:ascii="等线" w:hAnsi="等线" w:eastAsia="等线" w:cs="等线"/>
                <w:b w:val="0"/>
                <w:bCs/>
                <w:sz w:val="24"/>
                <w:szCs w:val="24"/>
              </w:rPr>
              <w:t>≥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4GHz；</w:t>
            </w:r>
          </w:p>
          <w:p w14:paraId="3582A79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2、采样率</w:t>
            </w:r>
            <w:r>
              <w:rPr>
                <w:rFonts w:hint="default" w:ascii="等线" w:hAnsi="等线" w:eastAsia="等线" w:cs="等线"/>
                <w:b w:val="0"/>
                <w:bCs/>
                <w:sz w:val="24"/>
                <w:szCs w:val="24"/>
              </w:rPr>
              <w:t>≥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20GSample/s，ADC位数</w:t>
            </w:r>
            <w:r>
              <w:rPr>
                <w:rFonts w:hint="default" w:ascii="等线" w:hAnsi="等线" w:eastAsia="等线" w:cs="等线"/>
                <w:b w:val="0"/>
                <w:bCs/>
                <w:sz w:val="24"/>
                <w:szCs w:val="24"/>
              </w:rPr>
              <w:t>≥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8 bits，高分辨率模式下可以达到16 bits；</w:t>
            </w:r>
          </w:p>
          <w:p w14:paraId="2BA692C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3、存储深度</w:t>
            </w:r>
            <w:r>
              <w:rPr>
                <w:rFonts w:hint="default" w:ascii="等线" w:hAnsi="等线" w:eastAsia="等线" w:cs="等线"/>
                <w:b w:val="0"/>
                <w:bCs/>
                <w:sz w:val="24"/>
                <w:szCs w:val="24"/>
              </w:rPr>
              <w:t>≥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400MPoints，全带宽触发灵敏度</w:t>
            </w:r>
            <w:r>
              <w:rPr>
                <w:rFonts w:hint="default" w:ascii="等线" w:hAnsi="等线" w:eastAsia="等线" w:cs="等线"/>
                <w:b w:val="0"/>
                <w:bCs/>
                <w:sz w:val="24"/>
                <w:szCs w:val="24"/>
              </w:rPr>
              <w:t>＜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0.1格；</w:t>
            </w:r>
          </w:p>
          <w:p w14:paraId="0ACC1B1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4、具备触摸屏并支持远程控制。</w:t>
            </w:r>
          </w:p>
        </w:tc>
        <w:tc>
          <w:tcPr>
            <w:tcW w:w="1227" w:type="dxa"/>
            <w:vAlign w:val="center"/>
          </w:tcPr>
          <w:p w14:paraId="11BF7B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5301A3E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0E59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9" w:hRule="atLeast"/>
        </w:trPr>
        <w:tc>
          <w:tcPr>
            <w:tcW w:w="705" w:type="dxa"/>
            <w:vAlign w:val="center"/>
          </w:tcPr>
          <w:p w14:paraId="4DF2FEE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3B1D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1FD6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合同签订后3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个月内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02F3D0F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一次性交付</w:t>
            </w:r>
          </w:p>
          <w:p w14:paraId="59E434E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签订合同后，90%货款见运单电汇支付,货到验收合格后付尾款。</w:t>
            </w:r>
          </w:p>
          <w:p w14:paraId="6AF9DFB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厂家校准证书。</w:t>
            </w:r>
          </w:p>
          <w:p w14:paraId="4442530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保修期36个月，起始日期以收到货物并通过验收之日开始计算。质保期内，所需更换的零配件，不另收取人工费及差旅费。</w:t>
            </w:r>
            <w:bookmarkStart w:id="0" w:name="_GoBack"/>
            <w:bookmarkEnd w:id="0"/>
          </w:p>
        </w:tc>
        <w:tc>
          <w:tcPr>
            <w:tcW w:w="1227" w:type="dxa"/>
            <w:vAlign w:val="center"/>
          </w:tcPr>
          <w:p w14:paraId="7847403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0D001AB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1425069F">
      <w:pPr>
        <w:ind w:right="8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CAF3A71"/>
    <w:p w14:paraId="5E7617FD"/>
    <w:p w14:paraId="77E90963"/>
    <w:p w14:paraId="768DB5CB"/>
    <w:p w14:paraId="56FBBF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387F90"/>
    <w:rsid w:val="3C53220A"/>
    <w:rsid w:val="6438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351</Characters>
  <Lines>0</Lines>
  <Paragraphs>0</Paragraphs>
  <TotalTime>0</TotalTime>
  <ScaleCrop>false</ScaleCrop>
  <LinksUpToDate>false</LinksUpToDate>
  <CharactersWithSpaces>382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2026-03-20T07:30:00Z</dcterms:created>
  <dc:creator>王小宇</dc:creator>
  <cp:lastModifiedBy>王小宇</cp:lastModifiedBy>
  <dcterms:modified xsi:type="dcterms:W3CDTF">2026-04-08T08:39:51Z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D8A365A2E293496986621D7DA5E9D4DC_13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