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4A3B0854" w:rsidR="00123779" w:rsidRPr="00997797" w:rsidRDefault="00997797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9779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BL08-TEA</w:t>
            </w:r>
            <w:r w:rsidRPr="0099779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实验站</w:t>
            </w:r>
            <w:r w:rsidRPr="0099779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  <w:r w:rsidRPr="0099779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真空</w:t>
            </w:r>
            <w:proofErr w:type="gramStart"/>
            <w:r w:rsidRPr="0099779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位移台</w:t>
            </w:r>
            <w:proofErr w:type="gramEnd"/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BBAC81" w14:textId="77777777" w:rsidR="00997797" w:rsidRDefault="00997797" w:rsidP="00997797">
            <w:pPr>
              <w:tabs>
                <w:tab w:val="left" w:pos="6915"/>
              </w:tabs>
              <w:spacing w:line="276" w:lineRule="auto"/>
              <w:rPr>
                <w:bCs/>
                <w:sz w:val="24"/>
              </w:rPr>
            </w:pPr>
            <w:r w:rsidRPr="009254E6">
              <w:rPr>
                <w:bCs/>
                <w:sz w:val="24"/>
              </w:rPr>
              <w:t>四轴真空位移台</w:t>
            </w:r>
            <w:r>
              <w:rPr>
                <w:rFonts w:hint="eastAsia"/>
                <w:bCs/>
                <w:sz w:val="24"/>
              </w:rPr>
              <w:t>（如下图所示）</w:t>
            </w:r>
            <w:r w:rsidRPr="009254E6">
              <w:rPr>
                <w:bCs/>
                <w:sz w:val="24"/>
              </w:rPr>
              <w:t>，</w:t>
            </w:r>
            <w:r w:rsidRPr="009254E6">
              <w:rPr>
                <w:bCs/>
                <w:sz w:val="24"/>
              </w:rPr>
              <w:t>XYZR</w:t>
            </w:r>
            <w:r w:rsidRPr="009254E6">
              <w:rPr>
                <w:bCs/>
                <w:sz w:val="24"/>
              </w:rPr>
              <w:t>为电动驱动；</w:t>
            </w:r>
            <w:r w:rsidRPr="009254E6">
              <w:rPr>
                <w:bCs/>
                <w:sz w:val="24"/>
              </w:rPr>
              <w:t>XY</w:t>
            </w:r>
            <w:r w:rsidRPr="009254E6">
              <w:rPr>
                <w:bCs/>
                <w:sz w:val="24"/>
              </w:rPr>
              <w:t>行程</w:t>
            </w:r>
            <w:r w:rsidRPr="009254E6">
              <w:rPr>
                <w:bCs/>
                <w:sz w:val="24"/>
              </w:rPr>
              <w:t>≥25mm, XY</w:t>
            </w:r>
            <w:r w:rsidRPr="009254E6">
              <w:rPr>
                <w:bCs/>
                <w:sz w:val="24"/>
              </w:rPr>
              <w:t>移动步长</w:t>
            </w:r>
            <w:r w:rsidRPr="009254E6">
              <w:rPr>
                <w:bCs/>
                <w:sz w:val="24"/>
              </w:rPr>
              <w:t>≤5μm</w:t>
            </w:r>
            <w:r w:rsidRPr="009254E6">
              <w:rPr>
                <w:bCs/>
                <w:sz w:val="24"/>
              </w:rPr>
              <w:t>，重复定位精度</w:t>
            </w:r>
            <w:r w:rsidRPr="009254E6">
              <w:rPr>
                <w:bCs/>
                <w:sz w:val="24"/>
              </w:rPr>
              <w:t>≤10μm</w:t>
            </w:r>
            <w:r w:rsidRPr="009254E6">
              <w:rPr>
                <w:bCs/>
                <w:sz w:val="24"/>
              </w:rPr>
              <w:t>；</w:t>
            </w:r>
            <w:r w:rsidRPr="009254E6">
              <w:rPr>
                <w:bCs/>
                <w:sz w:val="24"/>
              </w:rPr>
              <w:t>Z</w:t>
            </w:r>
            <w:r w:rsidRPr="009254E6">
              <w:rPr>
                <w:bCs/>
                <w:sz w:val="24"/>
              </w:rPr>
              <w:t>行程</w:t>
            </w:r>
            <w:r w:rsidRPr="009254E6">
              <w:rPr>
                <w:bCs/>
                <w:sz w:val="24"/>
              </w:rPr>
              <w:t>≥300mm</w:t>
            </w:r>
            <w:r w:rsidRPr="009254E6">
              <w:rPr>
                <w:bCs/>
                <w:sz w:val="24"/>
              </w:rPr>
              <w:t>，</w:t>
            </w:r>
            <w:r w:rsidRPr="009254E6">
              <w:rPr>
                <w:bCs/>
                <w:sz w:val="24"/>
              </w:rPr>
              <w:t>Z</w:t>
            </w:r>
            <w:r w:rsidRPr="009254E6">
              <w:rPr>
                <w:bCs/>
                <w:sz w:val="24"/>
              </w:rPr>
              <w:t>移动步长</w:t>
            </w:r>
            <w:r w:rsidRPr="009254E6">
              <w:rPr>
                <w:bCs/>
                <w:sz w:val="24"/>
              </w:rPr>
              <w:t>≤5μm</w:t>
            </w:r>
            <w:r w:rsidRPr="009254E6">
              <w:rPr>
                <w:bCs/>
                <w:sz w:val="24"/>
              </w:rPr>
              <w:t>，重复定位精度</w:t>
            </w:r>
            <w:r w:rsidRPr="009254E6">
              <w:rPr>
                <w:bCs/>
                <w:sz w:val="24"/>
              </w:rPr>
              <w:t>≤10μm</w:t>
            </w:r>
            <w:r w:rsidRPr="009254E6">
              <w:rPr>
                <w:bCs/>
                <w:sz w:val="24"/>
              </w:rPr>
              <w:t>；</w:t>
            </w:r>
            <w:bookmarkStart w:id="0" w:name="OLE_LINK2"/>
            <w:r w:rsidRPr="009254E6">
              <w:rPr>
                <w:bCs/>
                <w:sz w:val="24"/>
              </w:rPr>
              <w:t>R</w:t>
            </w:r>
            <w:r w:rsidRPr="009254E6">
              <w:rPr>
                <w:bCs/>
                <w:sz w:val="24"/>
              </w:rPr>
              <w:t>轴向旋转范围：</w:t>
            </w:r>
            <w:r w:rsidRPr="009254E6">
              <w:rPr>
                <w:bCs/>
                <w:sz w:val="24"/>
              </w:rPr>
              <w:t>±175°</w:t>
            </w:r>
            <w:r w:rsidRPr="009254E6">
              <w:rPr>
                <w:bCs/>
                <w:sz w:val="24"/>
              </w:rPr>
              <w:t>，旋转</w:t>
            </w:r>
            <w:r>
              <w:rPr>
                <w:rFonts w:hint="eastAsia"/>
                <w:bCs/>
                <w:sz w:val="24"/>
              </w:rPr>
              <w:t>分辨率≤</w:t>
            </w:r>
            <w:r w:rsidRPr="009254E6">
              <w:rPr>
                <w:bCs/>
                <w:sz w:val="24"/>
              </w:rPr>
              <w:t>0.0</w:t>
            </w:r>
            <w:r>
              <w:rPr>
                <w:bCs/>
                <w:sz w:val="24"/>
              </w:rPr>
              <w:t>1</w:t>
            </w:r>
            <w:r w:rsidRPr="009254E6">
              <w:rPr>
                <w:bCs/>
                <w:sz w:val="24"/>
              </w:rPr>
              <w:t>°</w:t>
            </w:r>
            <w:r w:rsidRPr="009254E6">
              <w:rPr>
                <w:bCs/>
                <w:sz w:val="24"/>
              </w:rPr>
              <w:t>（配合光栅尺）</w:t>
            </w:r>
            <w:bookmarkEnd w:id="0"/>
            <w:r w:rsidRPr="009254E6">
              <w:rPr>
                <w:bCs/>
                <w:sz w:val="24"/>
              </w:rPr>
              <w:t>；上下固定法兰</w:t>
            </w:r>
            <w:r w:rsidRPr="009254E6">
              <w:rPr>
                <w:bCs/>
                <w:sz w:val="24"/>
              </w:rPr>
              <w:t>CF100</w:t>
            </w:r>
            <w:r w:rsidRPr="009254E6">
              <w:rPr>
                <w:bCs/>
                <w:sz w:val="24"/>
              </w:rPr>
              <w:t>；工作气压</w:t>
            </w:r>
            <w:r w:rsidRPr="009254E6">
              <w:rPr>
                <w:bCs/>
                <w:sz w:val="24"/>
              </w:rPr>
              <w:t>:1bar ~1E-10mbar</w:t>
            </w:r>
            <w:r w:rsidRPr="009254E6">
              <w:rPr>
                <w:bCs/>
                <w:sz w:val="24"/>
              </w:rPr>
              <w:t>；</w:t>
            </w:r>
            <w:r w:rsidRPr="00CD379E">
              <w:rPr>
                <w:rFonts w:hint="eastAsia"/>
                <w:bCs/>
                <w:sz w:val="24"/>
              </w:rPr>
              <w:t>承重不低于</w:t>
            </w:r>
            <w:r w:rsidRPr="00CD379E">
              <w:rPr>
                <w:rFonts w:hint="eastAsia"/>
                <w:bCs/>
                <w:sz w:val="24"/>
              </w:rPr>
              <w:t>20kg</w:t>
            </w:r>
            <w:r>
              <w:rPr>
                <w:rFonts w:hint="eastAsia"/>
                <w:bCs/>
                <w:sz w:val="24"/>
              </w:rPr>
              <w:t>；</w:t>
            </w:r>
            <w:r w:rsidRPr="009254E6">
              <w:rPr>
                <w:bCs/>
                <w:sz w:val="24"/>
              </w:rPr>
              <w:t>烘烤温度</w:t>
            </w:r>
            <w:r w:rsidRPr="009254E6">
              <w:rPr>
                <w:bCs/>
                <w:sz w:val="24"/>
              </w:rPr>
              <w:t>≥120℃</w:t>
            </w:r>
            <w:r w:rsidRPr="009254E6">
              <w:rPr>
                <w:bCs/>
                <w:sz w:val="24"/>
              </w:rPr>
              <w:t>（不含电机</w:t>
            </w:r>
            <w:r>
              <w:rPr>
                <w:rFonts w:hint="eastAsia"/>
                <w:bCs/>
                <w:sz w:val="24"/>
              </w:rPr>
              <w:t>等配件</w:t>
            </w:r>
            <w:r w:rsidRPr="009254E6">
              <w:rPr>
                <w:bCs/>
                <w:sz w:val="24"/>
              </w:rPr>
              <w:t>）</w:t>
            </w:r>
            <w:r>
              <w:rPr>
                <w:rFonts w:hint="eastAsia"/>
                <w:bCs/>
                <w:sz w:val="24"/>
              </w:rPr>
              <w:t>；</w:t>
            </w:r>
            <w:r w:rsidRPr="00CD379E">
              <w:rPr>
                <w:rFonts w:hint="eastAsia"/>
                <w:bCs/>
                <w:sz w:val="24"/>
              </w:rPr>
              <w:t>控制系统提供</w:t>
            </w:r>
            <w:r w:rsidRPr="00CD379E">
              <w:rPr>
                <w:rFonts w:hint="eastAsia"/>
                <w:bCs/>
                <w:sz w:val="24"/>
              </w:rPr>
              <w:t>EPICS</w:t>
            </w:r>
            <w:r w:rsidRPr="00CD379E">
              <w:rPr>
                <w:rFonts w:hint="eastAsia"/>
                <w:bCs/>
                <w:sz w:val="24"/>
              </w:rPr>
              <w:t>接口</w:t>
            </w:r>
            <w:r>
              <w:rPr>
                <w:rFonts w:hint="eastAsia"/>
                <w:bCs/>
                <w:sz w:val="24"/>
              </w:rPr>
              <w:t>。</w:t>
            </w:r>
          </w:p>
          <w:p w14:paraId="3507DFFC" w14:textId="3E96B9DB" w:rsidR="00123779" w:rsidRPr="00997797" w:rsidRDefault="00997797" w:rsidP="009700DA">
            <w:r>
              <w:rPr>
                <w:noProof/>
              </w:rPr>
              <w:drawing>
                <wp:inline distT="0" distB="0" distL="0" distR="0" wp14:anchorId="3764D276" wp14:editId="31EAD2C8">
                  <wp:extent cx="2176818" cy="1278533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t="5792" b="5531"/>
                          <a:stretch/>
                        </pic:blipFill>
                        <pic:spPr bwMode="auto">
                          <a:xfrm>
                            <a:off x="0" y="0"/>
                            <a:ext cx="2188720" cy="1285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DC638F">
        <w:trPr>
          <w:trHeight w:val="202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ED8EF" w14:textId="77777777" w:rsidR="00997797" w:rsidRPr="003A0FD6" w:rsidRDefault="00997797" w:rsidP="00997797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签订合同</w:t>
            </w:r>
            <w:r w:rsidRPr="00973A58">
              <w:rPr>
                <w:rFonts w:ascii="宋体" w:hAnsi="宋体" w:hint="eastAsia"/>
                <w:szCs w:val="21"/>
              </w:rPr>
              <w:t>后十个月</w:t>
            </w:r>
            <w:r>
              <w:rPr>
                <w:rFonts w:ascii="宋体" w:hAnsi="宋体" w:hint="eastAsia"/>
                <w:szCs w:val="21"/>
              </w:rPr>
              <w:t>内</w:t>
            </w:r>
          </w:p>
          <w:p w14:paraId="1CD4F080" w14:textId="77777777" w:rsidR="00997797" w:rsidRPr="003A0FD6" w:rsidRDefault="00997797" w:rsidP="00997797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6415AD">
              <w:rPr>
                <w:rFonts w:ascii="宋体" w:hAnsi="宋体" w:hint="eastAsia"/>
                <w:bCs/>
                <w:szCs w:val="21"/>
              </w:rPr>
              <w:t>（1）合同签订后，支付合同总价的</w:t>
            </w:r>
            <w:r w:rsidRPr="006415AD">
              <w:rPr>
                <w:rFonts w:ascii="宋体" w:hAnsi="宋体"/>
                <w:bCs/>
                <w:szCs w:val="21"/>
              </w:rPr>
              <w:t>7</w:t>
            </w:r>
            <w:r w:rsidRPr="006415AD">
              <w:rPr>
                <w:rFonts w:ascii="宋体" w:hAnsi="宋体" w:hint="eastAsia"/>
                <w:bCs/>
                <w:szCs w:val="21"/>
              </w:rPr>
              <w:t>0%；（2）货物出厂测试合格并发货后，支付合同总价的20%；（3）货到买方指定地点并且经买方验收合格后，支付合同总价的10%。</w:t>
            </w:r>
          </w:p>
          <w:p w14:paraId="301B2C04" w14:textId="77777777" w:rsidR="00997797" w:rsidRPr="003A0FD6" w:rsidRDefault="00997797" w:rsidP="00997797">
            <w:pPr>
              <w:tabs>
                <w:tab w:val="left" w:pos="6915"/>
              </w:tabs>
              <w:spacing w:line="276" w:lineRule="auto"/>
              <w:jc w:val="left"/>
              <w:rPr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标准产品提供出厂测试报告。</w:t>
            </w:r>
          </w:p>
          <w:p w14:paraId="1702B772" w14:textId="1D74588E" w:rsidR="00123779" w:rsidRPr="009700DA" w:rsidRDefault="00997797" w:rsidP="00997797">
            <w:pPr>
              <w:framePr w:hSpace="180" w:wrap="around" w:vAnchor="text" w:hAnchor="margin" w:xAlign="center" w:y="181"/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t>提供至少</w:t>
            </w:r>
            <w:r>
              <w:t>1</w:t>
            </w:r>
            <w:r>
              <w:t>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</w:rPr>
              <w:t>保修期内因质量问题而导致设备停用的时间从保修期中扣除</w:t>
            </w:r>
            <w:r>
              <w:t>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55E8F" w14:textId="77777777" w:rsidR="006257C2" w:rsidRDefault="006257C2" w:rsidP="00EA412A">
      <w:r>
        <w:separator/>
      </w:r>
    </w:p>
  </w:endnote>
  <w:endnote w:type="continuationSeparator" w:id="0">
    <w:p w14:paraId="040EA6B1" w14:textId="77777777" w:rsidR="006257C2" w:rsidRDefault="006257C2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1B5B1" w14:textId="77777777" w:rsidR="006257C2" w:rsidRDefault="006257C2" w:rsidP="00EA412A">
      <w:r>
        <w:separator/>
      </w:r>
    </w:p>
  </w:footnote>
  <w:footnote w:type="continuationSeparator" w:id="0">
    <w:p w14:paraId="479F627A" w14:textId="77777777" w:rsidR="006257C2" w:rsidRDefault="006257C2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4210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01849"/>
    <w:rsid w:val="00424FFB"/>
    <w:rsid w:val="004626C3"/>
    <w:rsid w:val="004971F5"/>
    <w:rsid w:val="004973C3"/>
    <w:rsid w:val="004B0D2F"/>
    <w:rsid w:val="004B346F"/>
    <w:rsid w:val="00516FB3"/>
    <w:rsid w:val="00547A75"/>
    <w:rsid w:val="005C4758"/>
    <w:rsid w:val="005E2C0C"/>
    <w:rsid w:val="005F7E7B"/>
    <w:rsid w:val="006257C2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700DA"/>
    <w:rsid w:val="00995429"/>
    <w:rsid w:val="00996AC3"/>
    <w:rsid w:val="00997797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0F"/>
    <w:rsid w:val="00B971DE"/>
    <w:rsid w:val="00BA1B3F"/>
    <w:rsid w:val="00BC2767"/>
    <w:rsid w:val="00C102A3"/>
    <w:rsid w:val="00C1298E"/>
    <w:rsid w:val="00C26D9F"/>
    <w:rsid w:val="00C442AD"/>
    <w:rsid w:val="00C86D19"/>
    <w:rsid w:val="00CA3288"/>
    <w:rsid w:val="00CA3E3B"/>
    <w:rsid w:val="00D011DC"/>
    <w:rsid w:val="00D04097"/>
    <w:rsid w:val="00D24D09"/>
    <w:rsid w:val="00D72E1E"/>
    <w:rsid w:val="00D81354"/>
    <w:rsid w:val="00DC638F"/>
    <w:rsid w:val="00E00131"/>
    <w:rsid w:val="00E147A9"/>
    <w:rsid w:val="00E5012E"/>
    <w:rsid w:val="00E57CE5"/>
    <w:rsid w:val="00E762FD"/>
    <w:rsid w:val="00E930C8"/>
    <w:rsid w:val="00EA412A"/>
    <w:rsid w:val="00EA6BA9"/>
    <w:rsid w:val="00ED2093"/>
    <w:rsid w:val="00ED4707"/>
    <w:rsid w:val="00F10072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0603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493</Characters>
  <Application>Microsoft Office Word</Application>
  <DocSecurity>0</DocSecurity>
  <Lines>4</Lines>
  <Paragraphs>1</Paragraphs>
  <ScaleCrop>false</ScaleCrop>
  <Company>P R C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34</cp:revision>
  <dcterms:created xsi:type="dcterms:W3CDTF">2024-07-15T01:36:00Z</dcterms:created>
  <dcterms:modified xsi:type="dcterms:W3CDTF">2025-11-12T09:30:00Z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