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120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49"/>
        <w:gridCol w:w="5991"/>
        <w:gridCol w:w="1403"/>
        <w:gridCol w:w="1041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36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249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991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03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41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436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任意波形发生器和信号源</w:t>
            </w:r>
          </w:p>
        </w:tc>
        <w:tc>
          <w:tcPr>
            <w:tcW w:w="59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55DB235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射频信号源：</w:t>
            </w:r>
          </w:p>
          <w:p w14:paraId="1D377E27">
            <w:pPr>
              <w:pStyle w:val="11"/>
              <w:numPr>
                <w:ilvl w:val="0"/>
                <w:numId w:val="1"/>
              </w:numPr>
              <w:ind w:firstLineChars="0"/>
            </w:pPr>
            <w:r>
              <w:rPr>
                <w:rFonts w:hint="eastAsia"/>
              </w:rPr>
              <w:t>数量：1；</w:t>
            </w:r>
          </w:p>
          <w:p w14:paraId="7D909198">
            <w:pPr>
              <w:pStyle w:val="11"/>
              <w:numPr>
                <w:ilvl w:val="0"/>
                <w:numId w:val="1"/>
              </w:numPr>
              <w:ind w:firstLineChars="0"/>
            </w:pPr>
            <w:r>
              <w:rPr>
                <w:rFonts w:hint="eastAsia"/>
              </w:rPr>
              <w:t>最大输出频率≥</w:t>
            </w:r>
            <w:r>
              <w:t xml:space="preserve">6 </w:t>
            </w:r>
            <w:r>
              <w:rPr>
                <w:rFonts w:hint="eastAsia"/>
              </w:rPr>
              <w:t>GHz；</w:t>
            </w:r>
          </w:p>
          <w:p w14:paraId="2E2E6EF4">
            <w:pPr>
              <w:pStyle w:val="11"/>
              <w:numPr>
                <w:ilvl w:val="0"/>
                <w:numId w:val="1"/>
              </w:numPr>
              <w:ind w:firstLineChars="0"/>
            </w:pPr>
            <w:r>
              <w:rPr>
                <w:rFonts w:hint="eastAsia"/>
              </w:rPr>
              <w:t>输出功率动态范围≥6</w:t>
            </w:r>
            <w:r>
              <w:t>0</w:t>
            </w:r>
            <w:r>
              <w:rPr>
                <w:rFonts w:hint="eastAsia"/>
              </w:rPr>
              <w:t>dBm；</w:t>
            </w:r>
          </w:p>
          <w:p w14:paraId="2C5AE511">
            <w:pPr>
              <w:pStyle w:val="11"/>
              <w:numPr>
                <w:ilvl w:val="0"/>
                <w:numId w:val="1"/>
              </w:numPr>
              <w:ind w:firstLineChars="0"/>
            </w:pPr>
            <w:r>
              <w:rPr>
                <w:rFonts w:hint="eastAsia"/>
              </w:rPr>
              <w:t>支持外部时钟源锁相功能；</w:t>
            </w:r>
          </w:p>
          <w:p w14:paraId="7939F3FE">
            <w:pPr>
              <w:pStyle w:val="11"/>
              <w:numPr>
                <w:ilvl w:val="0"/>
                <w:numId w:val="1"/>
              </w:numPr>
              <w:ind w:firstLineChars="0"/>
            </w:pPr>
            <w:r>
              <w:rPr>
                <w:rFonts w:hint="eastAsia"/>
              </w:rPr>
              <w:t>相噪典型值＜7</w:t>
            </w:r>
            <w:r>
              <w:t>0</w:t>
            </w:r>
            <w:r>
              <w:rPr>
                <w:rFonts w:hint="eastAsia"/>
              </w:rPr>
              <w:t>dBc/</w:t>
            </w:r>
            <w:r>
              <w:t>Hz</w:t>
            </w:r>
            <w:r>
              <w:rPr>
                <w:rFonts w:hint="eastAsia"/>
              </w:rPr>
              <w:t>@</w:t>
            </w:r>
            <w:r>
              <w:t>500</w:t>
            </w:r>
            <w:r>
              <w:rPr>
                <w:rFonts w:hint="eastAsia"/>
              </w:rPr>
              <w:t>MHz</w:t>
            </w:r>
          </w:p>
          <w:p w14:paraId="5EDA2AB4">
            <w:r>
              <w:rPr>
                <w:rFonts w:hint="eastAsia"/>
              </w:rPr>
              <w:t>任意波形发生器：</w:t>
            </w:r>
          </w:p>
          <w:p w14:paraId="68911920">
            <w:pPr>
              <w:pStyle w:val="11"/>
              <w:numPr>
                <w:ilvl w:val="0"/>
                <w:numId w:val="2"/>
              </w:numPr>
              <w:ind w:firstLineChars="0"/>
            </w:pPr>
            <w:r>
              <w:rPr>
                <w:rFonts w:hint="eastAsia"/>
              </w:rPr>
              <w:t>数量：1台；</w:t>
            </w:r>
          </w:p>
          <w:p w14:paraId="72A531C6">
            <w:pPr>
              <w:pStyle w:val="11"/>
              <w:numPr>
                <w:ilvl w:val="0"/>
                <w:numId w:val="2"/>
              </w:numPr>
              <w:ind w:firstLineChars="0"/>
            </w:pPr>
            <w:r>
              <w:rPr>
                <w:rFonts w:hint="eastAsia"/>
              </w:rPr>
              <w:t>信号带宽≥</w:t>
            </w:r>
            <w:r>
              <w:t xml:space="preserve">1 </w:t>
            </w:r>
            <w:r>
              <w:rPr>
                <w:rFonts w:hint="eastAsia"/>
              </w:rPr>
              <w:t>GHz；</w:t>
            </w:r>
          </w:p>
          <w:p w14:paraId="467378D5">
            <w:pPr>
              <w:pStyle w:val="11"/>
              <w:numPr>
                <w:ilvl w:val="0"/>
                <w:numId w:val="2"/>
              </w:numPr>
              <w:ind w:firstLineChars="0"/>
            </w:pPr>
            <w:r>
              <w:rPr>
                <w:rFonts w:hint="eastAsia"/>
              </w:rPr>
              <w:t>采样率≥</w:t>
            </w:r>
            <w:r>
              <w:t>2.5Gs</w:t>
            </w:r>
            <w:r>
              <w:rPr>
                <w:rFonts w:hint="eastAsia"/>
              </w:rPr>
              <w:t>p</w:t>
            </w:r>
            <w:r>
              <w:t>s</w:t>
            </w:r>
            <w:r>
              <w:rPr>
                <w:rFonts w:hint="eastAsia"/>
              </w:rPr>
              <w:t>；</w:t>
            </w:r>
          </w:p>
          <w:p w14:paraId="56EF5F9D">
            <w:pPr>
              <w:pStyle w:val="11"/>
              <w:numPr>
                <w:ilvl w:val="0"/>
                <w:numId w:val="2"/>
              </w:numPr>
              <w:ind w:firstLineChars="0"/>
            </w:pPr>
            <w:r>
              <w:rPr>
                <w:rFonts w:hint="eastAsia"/>
              </w:rPr>
              <w:t>位数≥1</w:t>
            </w:r>
            <w:r>
              <w:t>4</w:t>
            </w:r>
            <w:r>
              <w:rPr>
                <w:rFonts w:hint="eastAsia"/>
              </w:rPr>
              <w:t>bit；</w:t>
            </w:r>
          </w:p>
          <w:p w14:paraId="2D1737D6">
            <w:pPr>
              <w:pStyle w:val="11"/>
              <w:numPr>
                <w:ilvl w:val="0"/>
                <w:numId w:val="2"/>
              </w:numPr>
              <w:ind w:firstLineChars="0"/>
            </w:pPr>
            <w:r>
              <w:rPr>
                <w:rFonts w:hint="eastAsia"/>
              </w:rPr>
              <w:t>输出幅度范围≥3Vpp@</w:t>
            </w:r>
            <w:r>
              <w:t>1</w:t>
            </w:r>
            <w:r>
              <w:rPr>
                <w:rFonts w:hint="eastAsia"/>
              </w:rPr>
              <w:t>Hz~</w:t>
            </w:r>
            <w:r>
              <w:t>1</w:t>
            </w:r>
            <w:r>
              <w:rPr>
                <w:rFonts w:hint="eastAsia"/>
              </w:rPr>
              <w:t>MHz</w:t>
            </w:r>
          </w:p>
          <w:p w14:paraId="3833FAE1">
            <w:pPr>
              <w:pStyle w:val="11"/>
              <w:numPr>
                <w:ilvl w:val="0"/>
                <w:numId w:val="2"/>
              </w:numPr>
              <w:ind w:firstLineChars="0"/>
            </w:pPr>
            <w:r>
              <w:rPr>
                <w:rFonts w:hint="eastAsia"/>
              </w:rPr>
              <w:t>四通道且支持独立输出；</w:t>
            </w:r>
          </w:p>
          <w:p w14:paraId="311599C9">
            <w:pPr>
              <w:pStyle w:val="11"/>
              <w:numPr>
                <w:ilvl w:val="0"/>
                <w:numId w:val="2"/>
              </w:numPr>
              <w:ind w:firstLineChars="0"/>
            </w:pPr>
            <w:r>
              <w:rPr>
                <w:rFonts w:hint="eastAsia"/>
              </w:rPr>
              <w:t>支持信号调制功能</w:t>
            </w:r>
          </w:p>
          <w:p w14:paraId="23DACBB3">
            <w:pPr>
              <w:pStyle w:val="11"/>
              <w:tabs>
                <w:tab w:val="left" w:pos="6915"/>
                <w:tab w:val="clear" w:pos="1428"/>
              </w:tabs>
              <w:ind w:firstLine="0" w:firstLineChars="0"/>
              <w:rPr>
                <w:bCs/>
                <w:sz w:val="24"/>
              </w:rPr>
            </w:pPr>
          </w:p>
        </w:tc>
        <w:tc>
          <w:tcPr>
            <w:tcW w:w="1403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36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07B68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合同签订后</w:t>
            </w:r>
            <w:r>
              <w:rPr>
                <w:rFonts w:ascii="宋体" w:hAnsi="宋体"/>
                <w:bCs/>
                <w:szCs w:val="21"/>
              </w:rPr>
              <w:t>3</w:t>
            </w:r>
            <w:r>
              <w:rPr>
                <w:rFonts w:hint="eastAsia" w:ascii="宋体" w:hAnsi="宋体"/>
                <w:bCs/>
                <w:szCs w:val="21"/>
              </w:rPr>
              <w:t>个月内将货物送达至甲方指定地点</w:t>
            </w:r>
          </w:p>
          <w:p w14:paraId="44C09C11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甲方预付合同总金额的</w:t>
            </w:r>
            <w:r>
              <w:rPr>
                <w:rFonts w:ascii="宋体" w:hAnsi="宋体"/>
                <w:szCs w:val="21"/>
              </w:rPr>
              <w:t>4</w:t>
            </w:r>
            <w:r>
              <w:rPr>
                <w:rFonts w:hint="eastAsia" w:ascii="宋体" w:hAnsi="宋体"/>
                <w:szCs w:val="21"/>
              </w:rPr>
              <w:t>0%，设备到货且甲方验收合格后支付合同总金额的</w:t>
            </w:r>
            <w:r>
              <w:rPr>
                <w:rFonts w:ascii="宋体" w:hAnsi="宋体"/>
                <w:szCs w:val="21"/>
              </w:rPr>
              <w:t>6</w:t>
            </w:r>
            <w:r>
              <w:rPr>
                <w:rFonts w:hint="eastAsia" w:ascii="宋体" w:hAnsi="宋体"/>
                <w:szCs w:val="21"/>
              </w:rPr>
              <w:t>0%</w:t>
            </w:r>
          </w:p>
          <w:p w14:paraId="47E58793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szCs w:val="21"/>
              </w:rPr>
              <w:t>提供产品合格证</w:t>
            </w:r>
          </w:p>
          <w:p w14:paraId="3C0B70A6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设备质保期-现场验收合格后1年</w:t>
            </w:r>
            <w:bookmarkStart w:id="0" w:name="_GoBack"/>
            <w:bookmarkEnd w:id="0"/>
          </w:p>
        </w:tc>
        <w:tc>
          <w:tcPr>
            <w:tcW w:w="1403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463C73"/>
    <w:multiLevelType w:val="multilevel"/>
    <w:tmpl w:val="03463C73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D3652A4"/>
    <w:multiLevelType w:val="multilevel"/>
    <w:tmpl w:val="1D3652A4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1303"/>
    <w:rsid w:val="001548E0"/>
    <w:rsid w:val="00180627"/>
    <w:rsid w:val="001B219D"/>
    <w:rsid w:val="001D3367"/>
    <w:rsid w:val="001E2CE3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224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7416EBF"/>
    <w:rsid w:val="093C12EB"/>
    <w:rsid w:val="0EB47357"/>
    <w:rsid w:val="24FF7627"/>
    <w:rsid w:val="251E174D"/>
    <w:rsid w:val="2D070EC5"/>
    <w:rsid w:val="2F83661E"/>
    <w:rsid w:val="40512489"/>
    <w:rsid w:val="468B21C7"/>
    <w:rsid w:val="46BF17AE"/>
    <w:rsid w:val="47494CC3"/>
    <w:rsid w:val="48EB0E6F"/>
    <w:rsid w:val="58533025"/>
    <w:rsid w:val="5DC766F2"/>
    <w:rsid w:val="64331764"/>
    <w:rsid w:val="6DA20D7D"/>
    <w:rsid w:val="70E72ABF"/>
    <w:rsid w:val="73DE03F4"/>
    <w:rsid w:val="79B0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1873</Words>
  <Characters>1912</Characters>
  <Lines>11</Lines>
  <Paragraphs>3</Paragraphs>
  <TotalTime>0</TotalTime>
  <ScaleCrop>false</ScaleCrop>
  <LinksUpToDate>false</LinksUpToDate>
  <CharactersWithSpaces>1945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2026-03-25T07:53:51Z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