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322"/>
        <w:gridCol w:w="1201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561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322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201" w:type="dxa"/>
            <w:vAlign w:val="center"/>
          </w:tcPr>
          <w:p w14:paraId="37F7A55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3D2AB7">
            <w:pPr>
              <w:widowControl/>
              <w:spacing w:line="240" w:lineRule="atLeast"/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eastAsiaTheme="minorEastAsia"/>
                <w:sz w:val="24"/>
                <w:szCs w:val="24"/>
                <w:lang w:val="en-US" w:eastAsia="zh-CN"/>
              </w:rPr>
              <w:t>飞秒激光器</w:t>
            </w:r>
          </w:p>
        </w:tc>
        <w:tc>
          <w:tcPr>
            <w:tcW w:w="5322" w:type="dxa"/>
            <w:vAlign w:val="center"/>
          </w:tcPr>
          <w:p w14:paraId="39D19819">
            <w:pPr>
              <w:pStyle w:val="5"/>
              <w:numPr>
                <w:ilvl w:val="0"/>
                <w:numId w:val="1"/>
              </w:numPr>
              <w:ind w:firstLineChars="0"/>
              <w:contextualSpacing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中心波长：343±3nm</w:t>
            </w:r>
          </w:p>
          <w:p w14:paraId="4E0F88F4">
            <w:pPr>
              <w:pStyle w:val="5"/>
              <w:numPr>
                <w:ilvl w:val="0"/>
                <w:numId w:val="1"/>
              </w:numPr>
              <w:ind w:firstLineChars="0"/>
              <w:contextualSpacing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平均功率：≥2W@200kHz</w:t>
            </w:r>
          </w:p>
          <w:p w14:paraId="5AA4766A">
            <w:pPr>
              <w:pStyle w:val="5"/>
              <w:numPr>
                <w:ilvl w:val="0"/>
                <w:numId w:val="1"/>
              </w:numPr>
              <w:ind w:firstLineChars="0"/>
              <w:contextualSpacing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功率稳定性：≤</w:t>
            </w:r>
            <w:r>
              <w:rPr>
                <w:sz w:val="24"/>
                <w:szCs w:val="24"/>
              </w:rPr>
              <w:t>0.5</w:t>
            </w:r>
            <w:r>
              <w:rPr>
                <w:rFonts w:hint="eastAsia"/>
                <w:sz w:val="24"/>
                <w:szCs w:val="24"/>
              </w:rPr>
              <w:t>% RMS</w:t>
            </w:r>
            <w:r>
              <w:rPr>
                <w:sz w:val="24"/>
                <w:szCs w:val="24"/>
              </w:rPr>
              <w:t xml:space="preserve"> (over12h@25℃)</w:t>
            </w:r>
          </w:p>
          <w:p w14:paraId="19468580">
            <w:pPr>
              <w:pStyle w:val="5"/>
              <w:numPr>
                <w:ilvl w:val="0"/>
                <w:numId w:val="1"/>
              </w:numPr>
              <w:ind w:firstLineChars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光束质量（M</w:t>
            </w:r>
            <w:r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>）：</w:t>
            </w:r>
            <w:r>
              <w:rPr>
                <w:rFonts w:hint="eastAsia"/>
                <w:sz w:val="24"/>
                <w:szCs w:val="24"/>
              </w:rPr>
              <w:t>≤1</w:t>
            </w:r>
            <w:r>
              <w:rPr>
                <w:sz w:val="24"/>
                <w:szCs w:val="24"/>
              </w:rPr>
              <w:t>.2</w:t>
            </w:r>
          </w:p>
          <w:p w14:paraId="60AEDB1D">
            <w:pPr>
              <w:pStyle w:val="5"/>
              <w:numPr>
                <w:ilvl w:val="0"/>
                <w:numId w:val="1"/>
              </w:numPr>
              <w:ind w:firstLineChars="0"/>
              <w:contextualSpacing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能量稳定性：≤1% (pulse to pulse, 10min)</w:t>
            </w:r>
          </w:p>
          <w:p w14:paraId="1E3BBBE3">
            <w:pPr>
              <w:pStyle w:val="5"/>
              <w:numPr>
                <w:ilvl w:val="0"/>
                <w:numId w:val="1"/>
              </w:numPr>
              <w:ind w:firstLineChars="0"/>
              <w:contextualSpacing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重复频率：单脉冲-200kHz可调（200kHz整除）</w:t>
            </w:r>
          </w:p>
          <w:p w14:paraId="360F2C37">
            <w:pPr>
              <w:pStyle w:val="5"/>
              <w:numPr>
                <w:ilvl w:val="0"/>
                <w:numId w:val="1"/>
              </w:numPr>
              <w:ind w:firstLineChars="0"/>
              <w:contextualSpacing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单脉冲能量：≥10uJ@200kHz</w:t>
            </w:r>
          </w:p>
          <w:p w14:paraId="5481F904">
            <w:pPr>
              <w:pStyle w:val="5"/>
              <w:numPr>
                <w:ilvl w:val="0"/>
                <w:numId w:val="1"/>
              </w:numPr>
              <w:ind w:firstLineChars="0"/>
              <w:contextualSpacing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脉冲宽度：≤700fs</w:t>
            </w:r>
          </w:p>
          <w:p w14:paraId="7E80ED47">
            <w:pPr>
              <w:pStyle w:val="5"/>
              <w:numPr>
                <w:ilvl w:val="0"/>
                <w:numId w:val="1"/>
              </w:numPr>
              <w:ind w:firstLineChars="0"/>
              <w:contextualSpacing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光斑圆度：≥90%</w:t>
            </w:r>
          </w:p>
          <w:p w14:paraId="3790DAE2">
            <w:pPr>
              <w:pStyle w:val="5"/>
              <w:numPr>
                <w:ilvl w:val="0"/>
                <w:numId w:val="1"/>
              </w:numPr>
              <w:ind w:firstLineChars="0"/>
              <w:contextualSpacing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光斑尺寸：2±1mm</w:t>
            </w:r>
          </w:p>
          <w:p w14:paraId="7B5C0650">
            <w:pPr>
              <w:pStyle w:val="5"/>
              <w:numPr>
                <w:ilvl w:val="0"/>
                <w:numId w:val="1"/>
              </w:numPr>
              <w:ind w:firstLineChars="0"/>
              <w:contextualSpacing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发散角：≤1mrad</w:t>
            </w:r>
          </w:p>
          <w:p w14:paraId="38DB577B">
            <w:pPr>
              <w:pStyle w:val="5"/>
              <w:numPr>
                <w:ilvl w:val="0"/>
                <w:numId w:val="1"/>
              </w:numPr>
              <w:ind w:firstLineChars="0"/>
              <w:contextualSpacing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激光器采用分体式设计，激光头和电控箱分开，激光头尺寸：不大于</w:t>
            </w:r>
            <w:r>
              <w:rPr>
                <w:sz w:val="24"/>
                <w:szCs w:val="24"/>
              </w:rPr>
              <w:t>90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*</w:t>
            </w:r>
            <w:r>
              <w:rPr>
                <w:sz w:val="24"/>
                <w:szCs w:val="24"/>
              </w:rPr>
              <w:t>3</w:t>
            </w:r>
            <w:r>
              <w:rPr>
                <w:rFonts w:hint="eastAsia"/>
                <w:sz w:val="24"/>
                <w:szCs w:val="24"/>
              </w:rPr>
              <w:t>8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*</w:t>
            </w:r>
            <w:r>
              <w:rPr>
                <w:sz w:val="24"/>
                <w:szCs w:val="24"/>
              </w:rPr>
              <w:t>14</w:t>
            </w:r>
            <w:r>
              <w:rPr>
                <w:rFonts w:hint="eastAsia"/>
                <w:sz w:val="24"/>
                <w:szCs w:val="24"/>
              </w:rPr>
              <w:t>cm，电控箱尺寸：不大于</w:t>
            </w:r>
            <w:r>
              <w:rPr>
                <w:sz w:val="24"/>
                <w:szCs w:val="24"/>
              </w:rPr>
              <w:t>5</w:t>
            </w: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*</w:t>
            </w:r>
            <w:r>
              <w:rPr>
                <w:sz w:val="24"/>
                <w:szCs w:val="24"/>
              </w:rPr>
              <w:t>4</w:t>
            </w:r>
            <w:r>
              <w:rPr>
                <w:rFonts w:hint="eastAsia"/>
                <w:sz w:val="24"/>
                <w:szCs w:val="24"/>
              </w:rPr>
              <w:t>9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*</w:t>
            </w:r>
            <w:r>
              <w:rPr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4cm</w:t>
            </w:r>
          </w:p>
          <w:p w14:paraId="144C6FDA">
            <w:pPr>
              <w:pStyle w:val="5"/>
              <w:numPr>
                <w:ilvl w:val="0"/>
                <w:numId w:val="1"/>
              </w:numPr>
              <w:ind w:firstLineChars="0"/>
              <w:contextualSpacing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出光口高度：95-100mm</w:t>
            </w:r>
          </w:p>
          <w:p w14:paraId="35214736">
            <w:pPr>
              <w:pStyle w:val="5"/>
              <w:numPr>
                <w:ilvl w:val="0"/>
                <w:numId w:val="1"/>
              </w:numPr>
              <w:ind w:firstLineChars="0"/>
              <w:contextualSpacing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冷却方式：水冷</w:t>
            </w:r>
          </w:p>
        </w:tc>
        <w:tc>
          <w:tcPr>
            <w:tcW w:w="1201" w:type="dxa"/>
            <w:vAlign w:val="center"/>
          </w:tcPr>
          <w:p w14:paraId="205FF5AB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7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D6DA95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交货期：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合同签订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后</w:t>
            </w: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个月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内</w:t>
            </w:r>
          </w:p>
          <w:p w14:paraId="74203384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交付进度：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一次性交付</w:t>
            </w:r>
          </w:p>
          <w:p w14:paraId="3ADC3A9D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textAlignment w:val="auto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付款方式：</w:t>
            </w:r>
            <w:r>
              <w:rPr>
                <w:sz w:val="24"/>
                <w:szCs w:val="24"/>
              </w:rPr>
              <w:t>合同签订后支付合同总价的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4</w:t>
            </w:r>
            <w:r>
              <w:rPr>
                <w:sz w:val="24"/>
                <w:szCs w:val="24"/>
              </w:rPr>
              <w:t>0%；货到验收合格后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支付尾款</w:t>
            </w:r>
            <w:r>
              <w:rPr>
                <w:sz w:val="24"/>
                <w:szCs w:val="24"/>
              </w:rPr>
              <w:t>。</w:t>
            </w:r>
          </w:p>
          <w:p w14:paraId="29E26C97">
            <w:pPr>
              <w:tabs>
                <w:tab w:val="left" w:pos="6915"/>
              </w:tabs>
              <w:jc w:val="left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验收指标及验收要求：</w:t>
            </w:r>
          </w:p>
          <w:p w14:paraId="1901AA6E">
            <w:pPr>
              <w:tabs>
                <w:tab w:val="left" w:pos="6915"/>
              </w:tabs>
              <w:jc w:val="left"/>
              <w:rPr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1、厂家提供参数测试报告；2、厂家提供操作手册；</w:t>
            </w:r>
          </w:p>
          <w:p w14:paraId="52609000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left"/>
              <w:textAlignment w:val="auto"/>
              <w:rPr>
                <w:rFonts w:hint="eastAsia" w:ascii="宋体" w:hAnsi="宋体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保修及售后服务：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12个月质保期</w:t>
            </w:r>
          </w:p>
          <w:p w14:paraId="24F8A29A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left"/>
              <w:textAlignment w:val="auto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其他：</w:t>
            </w:r>
          </w:p>
          <w:p w14:paraId="1AE42F95">
            <w:pPr>
              <w:pStyle w:val="5"/>
              <w:numPr>
                <w:ilvl w:val="0"/>
                <w:numId w:val="0"/>
              </w:numPr>
              <w:tabs>
                <w:tab w:val="left" w:pos="6915"/>
              </w:tabs>
              <w:ind w:leftChars="0"/>
              <w:jc w:val="left"/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1、供应商报价时，需写明产品的制造商（品牌），提供型号和详细技术参数；</w:t>
            </w:r>
          </w:p>
          <w:p w14:paraId="42F7412A">
            <w:pPr>
              <w:pStyle w:val="5"/>
              <w:numPr>
                <w:ilvl w:val="0"/>
                <w:numId w:val="0"/>
              </w:numPr>
              <w:tabs>
                <w:tab w:val="left" w:pos="6915"/>
              </w:tabs>
              <w:ind w:leftChars="0"/>
              <w:jc w:val="left"/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2、</w:t>
            </w:r>
            <w:bookmarkStart w:id="0" w:name="_GoBack"/>
            <w:bookmarkEnd w:id="0"/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供应商在询价结束后一周内、合同签订前，需提供报价同款样机进行验证测试。</w:t>
            </w:r>
          </w:p>
          <w:p w14:paraId="148EADBA">
            <w:pPr>
              <w:pStyle w:val="5"/>
              <w:numPr>
                <w:ilvl w:val="0"/>
                <w:numId w:val="0"/>
              </w:numPr>
              <w:tabs>
                <w:tab w:val="left" w:pos="6915"/>
              </w:tabs>
              <w:ind w:leftChars="0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201" w:type="dxa"/>
            <w:vAlign w:val="center"/>
          </w:tcPr>
          <w:p w14:paraId="324B1D2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25AB3EFD">
      <w:pPr>
        <w:ind w:right="840"/>
        <w:jc w:val="righ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</w:t>
      </w:r>
    </w:p>
    <w:p w14:paraId="6B36AD4F">
      <w:pPr>
        <w:ind w:right="840"/>
        <w:jc w:val="right"/>
        <w:rPr>
          <w:sz w:val="24"/>
          <w:szCs w:val="24"/>
        </w:rPr>
      </w:pPr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</w:p>
    <w:p w14:paraId="6DF8710F">
      <w:pPr>
        <w:ind w:right="840"/>
        <w:jc w:val="right"/>
      </w:pPr>
      <w:r>
        <w:rPr>
          <w:sz w:val="24"/>
          <w:szCs w:val="24"/>
        </w:rPr>
        <w:t>日期</w:t>
      </w:r>
      <w:r>
        <w:rPr>
          <w:rFonts w:hint="eastAsia"/>
          <w:sz w:val="24"/>
          <w:szCs w:val="24"/>
        </w:rPr>
        <w:t>：</w:t>
      </w:r>
    </w:p>
    <w:p w14:paraId="3656B948"/>
    <w:p w14:paraId="66837EA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A20488"/>
    <w:multiLevelType w:val="multilevel"/>
    <w:tmpl w:val="6BA20488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203513"/>
    <w:rsid w:val="104A5415"/>
    <w:rsid w:val="35C26447"/>
    <w:rsid w:val="68203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377</Words>
  <Characters>446</Characters>
  <Lines>0</Lines>
  <Paragraphs>0</Paragraphs>
  <TotalTime>0</TotalTime>
  <ScaleCrop>false</ScaleCrop>
  <LinksUpToDate>false</LinksUpToDate>
  <CharactersWithSpaces>449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2026-06-24T03:13:00Z</dcterms:created>
  <dc:creator>DELL</dc:creator>
  <cp:lastModifiedBy>DELL</cp:lastModifiedBy>
  <dcterms:modified xsi:type="dcterms:W3CDTF">2026-07-20T07:51:29Z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FA3F50E1EF1F470EBB1A00A11EAF626D_13</vt:lpwstr>
  </property>
  <property fmtid="{D5CDD505-2E9C-101B-9397-08002B2CF9AE}" pid="4" name="KSOTemplateDocerSaveRecord">
    <vt:lpwstr>eyJoZGlkIjoiN2RmNGQ2MDc0ZGFiNmIyNjNmMmJiNzcxMzg1OWQzY2YifQ==</vt:lpwstr>
  </property>
</Properties>
</file>