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bookmarkStart w:id="1" w:name="_GoBack"/>
      <w:r>
        <w:rPr>
          <w:rFonts w:hint="eastAsia"/>
          <w:sz w:val="36"/>
        </w:rPr>
        <w:t>技术指标供应商确认表</w:t>
      </w:r>
      <w:bookmarkEnd w:id="1"/>
    </w:p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4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1DDD0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数据采集卡</w:t>
            </w:r>
          </w:p>
          <w:p w14:paraId="72D7432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（1台）</w:t>
            </w: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  <w:bCs/>
                <w:sz w:val="24"/>
                <w:szCs w:val="24"/>
              </w:rPr>
              <w:br w:type="textWrapping"/>
            </w:r>
          </w:p>
        </w:tc>
        <w:tc>
          <w:tcPr>
            <w:tcW w:w="5322" w:type="dxa"/>
            <w:vAlign w:val="center"/>
          </w:tcPr>
          <w:p w14:paraId="41906EB9">
            <w:pPr>
              <w:spacing w:line="240" w:lineRule="auto"/>
              <w:rPr>
                <w:sz w:val="24"/>
                <w:szCs w:val="24"/>
              </w:rPr>
            </w:pPr>
            <w:bookmarkStart w:id="0" w:name="OLE_LINK2"/>
            <w:r>
              <w:rPr>
                <w:rFonts w:hint="eastAsia"/>
                <w:sz w:val="24"/>
                <w:szCs w:val="24"/>
              </w:rPr>
              <w:t>1. 采样率：3Gsps，8bit，1CH，（1.5Gsps，8bit，2CH可选）；</w:t>
            </w:r>
          </w:p>
          <w:p w14:paraId="5CF48E4A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 精度：不低于 8bit；</w:t>
            </w:r>
          </w:p>
          <w:p w14:paraId="2D0399FB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3. 时钟：支持多种时钟模式，外参考时钟，内部时钟；</w:t>
            </w:r>
          </w:p>
          <w:p w14:paraId="7E36F7A3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 触发：支持多种触发模式，外触发，通道触发，阈值触发，内部秒脉冲触发</w:t>
            </w:r>
          </w:p>
          <w:p w14:paraId="1DC73708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5. 板载缓存：不低于 4GB；</w:t>
            </w:r>
          </w:p>
          <w:p w14:paraId="7E96E979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6. 二次开发：支持C，Pythom, MATLAB等；</w:t>
            </w:r>
          </w:p>
          <w:p w14:paraId="7E87B04D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7. 支持FPGA 二次开发，提供网表等工程封装；支持GPIO控制；</w:t>
            </w:r>
          </w:p>
          <w:p w14:paraId="36838929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8. 数据总线：PCIe 2.0 x8 （2.8GB/s）；输入阻抗：50Ω，输入端子：SMA；</w:t>
            </w:r>
          </w:p>
          <w:p w14:paraId="6F31C83A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9. 支持采样率可调，通道可选等功能；ENOB：＞7bit；</w:t>
            </w:r>
          </w:p>
          <w:p w14:paraId="63DB4D35"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>
              <w:rPr>
                <w:rFonts w:hint="eastAsia"/>
                <w:sz w:val="24"/>
                <w:szCs w:val="24"/>
              </w:rPr>
              <w:t>. 支持 4挡位程控增益控制：±50mV ±100mV ±200mV ±500mV；</w:t>
            </w:r>
          </w:p>
          <w:p w14:paraId="6F2DD912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>
              <w:rPr>
                <w:rFonts w:hint="eastAsia"/>
                <w:sz w:val="24"/>
                <w:szCs w:val="24"/>
              </w:rPr>
              <w:t>．支持现场安装，调试，售后使用支持现场指导等，具备专人在合肥提供售后服务；</w:t>
            </w:r>
          </w:p>
          <w:p w14:paraId="0FA9CA1F">
            <w:pPr>
              <w:spacing w:line="240" w:lineRule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2. </w:t>
            </w:r>
            <w:bookmarkEnd w:id="0"/>
            <w:r>
              <w:rPr>
                <w:rFonts w:hint="eastAsia"/>
                <w:sz w:val="24"/>
                <w:szCs w:val="24"/>
              </w:rPr>
              <w:t>具备质谱使用中的累加平均功能，且通过上位机软件可进行操控。</w:t>
            </w:r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1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CB96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交货期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合同签订后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2个月内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。</w:t>
            </w:r>
          </w:p>
          <w:p w14:paraId="0F16A8D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交付进度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一次性交付。</w:t>
            </w:r>
          </w:p>
          <w:p w14:paraId="08AC5C62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付款方式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签订合同后预付40%，货到验收合格后付清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尾款。</w:t>
            </w:r>
          </w:p>
          <w:p w14:paraId="382C6FA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1、厂家提供参数测试报告；</w:t>
            </w:r>
            <w:r>
              <w:rPr>
                <w:rFonts w:hint="eastAsia" w:ascii="宋体" w:hAnsi="宋体"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、厂家提供操作手册；</w:t>
            </w:r>
          </w:p>
          <w:p w14:paraId="618B53B3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保修</w:t>
            </w:r>
            <w:r>
              <w:rPr>
                <w:rFonts w:ascii="宋体" w:hAnsi="宋体"/>
                <w:b/>
                <w:bCs w:val="0"/>
                <w:sz w:val="24"/>
                <w:szCs w:val="24"/>
              </w:rPr>
              <w:t>及售后服务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12个月质保期。</w:t>
            </w:r>
          </w:p>
          <w:p w14:paraId="37C8DB1E">
            <w:pPr>
              <w:pStyle w:val="5"/>
              <w:numPr>
                <w:ilvl w:val="0"/>
                <w:numId w:val="0"/>
              </w:numPr>
              <w:tabs>
                <w:tab w:val="left" w:pos="6915"/>
              </w:tabs>
              <w:spacing w:line="240" w:lineRule="auto"/>
              <w:ind w:leftChars="0"/>
              <w:jc w:val="lef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  <w:lang w:val="en-US" w:eastAsia="zh-CN"/>
              </w:rPr>
              <w:t>其它：</w:t>
            </w:r>
          </w:p>
          <w:p w14:paraId="3BCFACFB">
            <w:pPr>
              <w:pStyle w:val="5"/>
              <w:numPr>
                <w:ilvl w:val="0"/>
                <w:numId w:val="0"/>
              </w:numPr>
              <w:tabs>
                <w:tab w:val="left" w:pos="6915"/>
              </w:tabs>
              <w:spacing w:line="240" w:lineRule="auto"/>
              <w:ind w:leftChars="0"/>
              <w:jc w:val="left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1、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供应商报价时，需写明产品的制造商（品牌），提供型号和详细技术参数；</w:t>
            </w:r>
          </w:p>
          <w:p w14:paraId="75F30BA0">
            <w:pPr>
              <w:tabs>
                <w:tab w:val="left" w:pos="6915"/>
              </w:tabs>
              <w:jc w:val="both"/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2、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中标供应商在询价结束后</w:t>
            </w:r>
            <w:r>
              <w:rPr>
                <w:rFonts w:hint="eastAsia" w:ascii="宋体" w:hAnsi="宋体" w:cs="宋体"/>
                <w:bCs/>
                <w:sz w:val="24"/>
                <w:szCs w:val="24"/>
              </w:rPr>
              <w:t>一周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内、合同签订前，</w:t>
            </w:r>
            <w:r>
              <w:rPr>
                <w:rFonts w:hint="eastAsia"/>
                <w:sz w:val="24"/>
                <w:szCs w:val="24"/>
              </w:rPr>
              <w:t>提供样机进行验证测试</w:t>
            </w:r>
            <w:r>
              <w:rPr>
                <w:rFonts w:ascii="宋体" w:hAnsi="宋体" w:cs="宋体"/>
                <w:bCs/>
                <w:sz w:val="24"/>
                <w:szCs w:val="24"/>
              </w:rPr>
              <w:t>。</w:t>
            </w:r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00BC0982">
      <w:pPr>
        <w:wordWrap w:val="0"/>
        <w:ind w:right="840"/>
        <w:jc w:val="right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r>
        <w:rPr>
          <w:rFonts w:hint="eastAsia"/>
          <w:sz w:val="24"/>
          <w:szCs w:val="24"/>
        </w:rPr>
        <w:br w:type="textWrapping"/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汉仪书宋二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6C24"/>
    <w:rsid w:val="03906C14"/>
    <w:rsid w:val="04EF6C24"/>
    <w:rsid w:val="230C3504"/>
    <w:rsid w:val="38C84348"/>
    <w:rsid w:val="40620CE9"/>
    <w:rsid w:val="41A921BE"/>
    <w:rsid w:val="4D403FED"/>
    <w:rsid w:val="56137BF2"/>
    <w:rsid w:val="582022AB"/>
    <w:rsid w:val="5DFF120B"/>
    <w:rsid w:val="60854C98"/>
    <w:rsid w:val="7E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339</Words>
  <Characters>374</Characters>
  <Lines>0</Lines>
  <Paragraphs>0</Paragraphs>
  <TotalTime>1</TotalTime>
  <ScaleCrop>false</ScaleCrop>
  <LinksUpToDate>false</LinksUpToDate>
  <CharactersWithSpaces>380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2026-07-17T08:11:00Z</dcterms:created>
  <dc:creator>DELL</dc:creator>
  <cp:lastModifiedBy>王小宇</cp:lastModifiedBy>
  <dcterms:modified xsi:type="dcterms:W3CDTF">2026-09-10T10:19:49Z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188140106FAF413CB99FFBB357BBB225_13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