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2" w:name="_GoBack"/>
      <w:r>
        <w:rPr>
          <w:rFonts w:hint="eastAsia"/>
          <w:sz w:val="36"/>
        </w:rPr>
        <w:t>技术指标供应商确认表</w:t>
      </w:r>
    </w:p>
    <w:bookmarkEnd w:id="2"/>
    <w:p w14:paraId="3E58F52B"/>
    <w:tbl>
      <w:tblPr>
        <w:tblStyle w:val="5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/>
              </w:rPr>
              <w:t>射频信号发生器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BB16AEE">
            <w:pPr>
              <w:tabs>
                <w:tab w:val="left" w:pos="6915"/>
              </w:tabs>
              <w:spacing w:line="240" w:lineRule="atLeas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/>
              </w:rPr>
              <w:t>输出频率范围包含9kHz至6GHz，频率分辨率达到0.001Hz，低相位噪声，最高输出功率达到15dBm，自带操作屏幕，可远程控制，可包含频率选件。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3615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bookmarkStart w:id="0" w:name="OLE_LINK6"/>
            <w:bookmarkStart w:id="1" w:name="OLE_LINK5"/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ascii="宋体" w:hAnsi="宋体"/>
                <w:szCs w:val="21"/>
              </w:rPr>
              <w:t>合同签订后</w:t>
            </w:r>
            <w:r>
              <w:rPr>
                <w:rFonts w:hint="eastAsia" w:ascii="宋体" w:hAnsi="宋体"/>
                <w:szCs w:val="21"/>
              </w:rPr>
              <w:t>10周内</w:t>
            </w:r>
          </w:p>
          <w:p w14:paraId="582B2A4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一次性交付</w:t>
            </w:r>
          </w:p>
          <w:p w14:paraId="0B023C3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甲方预付合同总金额的80%，设备到货且甲方验收合格后支付合同总金额的20%</w:t>
            </w:r>
          </w:p>
          <w:p w14:paraId="6FCDC47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szCs w:val="21"/>
              </w:rPr>
              <w:t>厂家提供出厂合格证明或测试报告</w:t>
            </w:r>
          </w:p>
          <w:p w14:paraId="43F67D3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622F8AF7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自验收日起质保3年，质保期内若发生质量问题，乙方应自接到甲方异议之日起3个工作日响应并提出有效解决方案，所产生的费用由乙方承担。乙方需提供必要的技术支持，确保甲方能够及时有效的使用设备。</w:t>
            </w:r>
          </w:p>
          <w:bookmarkEnd w:id="0"/>
          <w:bookmarkEnd w:id="1"/>
          <w:p w14:paraId="6B157C36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D3367"/>
    <w:rsid w:val="002026B2"/>
    <w:rsid w:val="00261EE1"/>
    <w:rsid w:val="00267E42"/>
    <w:rsid w:val="002D1729"/>
    <w:rsid w:val="002E518A"/>
    <w:rsid w:val="003009AA"/>
    <w:rsid w:val="003923FC"/>
    <w:rsid w:val="003C2330"/>
    <w:rsid w:val="003C7C5A"/>
    <w:rsid w:val="00460882"/>
    <w:rsid w:val="004626C3"/>
    <w:rsid w:val="004973C3"/>
    <w:rsid w:val="004B0D2F"/>
    <w:rsid w:val="00547A75"/>
    <w:rsid w:val="005C16A4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46D42"/>
    <w:rsid w:val="00757D88"/>
    <w:rsid w:val="007B2AE3"/>
    <w:rsid w:val="00811B08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100C"/>
    <w:rsid w:val="009F5C3A"/>
    <w:rsid w:val="00A01094"/>
    <w:rsid w:val="00A20D98"/>
    <w:rsid w:val="00A27625"/>
    <w:rsid w:val="00A533CA"/>
    <w:rsid w:val="00AB248B"/>
    <w:rsid w:val="00AC67EF"/>
    <w:rsid w:val="00AD221A"/>
    <w:rsid w:val="00AF7A8B"/>
    <w:rsid w:val="00B64004"/>
    <w:rsid w:val="00B7785A"/>
    <w:rsid w:val="00BA1B3F"/>
    <w:rsid w:val="00BC2767"/>
    <w:rsid w:val="00BC6C2C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6BA9"/>
    <w:rsid w:val="00F12500"/>
    <w:rsid w:val="00F34AE9"/>
    <w:rsid w:val="00F50B62"/>
    <w:rsid w:val="00F70F95"/>
    <w:rsid w:val="00F855E3"/>
    <w:rsid w:val="00FC7C08"/>
    <w:rsid w:val="00FE15FA"/>
    <w:rsid w:val="3AC9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style01"/>
    <w:basedOn w:val="6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8">
    <w:name w:val="页眉 Char"/>
    <w:basedOn w:val="6"/>
    <w:link w:val="3"/>
    <w:uiPriority w:val="99"/>
    <w:rPr>
      <w:sz w:val="18"/>
      <w:szCs w:val="18"/>
    </w:rPr>
  </w:style>
  <w:style w:type="character" w:customStyle="1" w:styleId="9">
    <w:name w:val="页脚 Char"/>
    <w:basedOn w:val="6"/>
    <w:link w:val="2"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324</Words>
  <Characters>345</Characters>
  <Lines>2</Lines>
  <Paragraphs>1</Paragraphs>
  <TotalTime>23</TotalTime>
  <ScaleCrop>false</ScaleCrop>
  <LinksUpToDate>false</LinksUpToDate>
  <CharactersWithSpaces>374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amour</cp:lastModifiedBy>
  <dcterms:modified xsi:type="dcterms:W3CDTF">2025-03-26T02:22:31Z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A123D08F3AD04663A1D27224E04E68D8_13</vt:lpwstr>
  </property>
</Properties>
</file>