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9B56FE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9B56FE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9B56FE" w:rsidRDefault="009B56FE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9B56FE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9B56FE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9B56FE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9B56FE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9B56FE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9B56FE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9B56FE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9B56FE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9B56FE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0FD52C" w14:textId="77777777" w:rsidR="009B56FE" w:rsidRDefault="0000000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数据采集卡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F22473" w14:textId="77777777" w:rsidR="009B56FE" w:rsidRDefault="00000000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采购2套数据采集卡，每套数据采集卡具</w:t>
            </w:r>
            <w:proofErr w:type="gramStart"/>
            <w:r>
              <w:rPr>
                <w:rFonts w:ascii="宋体" w:hAnsi="宋体" w:cs="宋体" w:hint="eastAsia"/>
                <w:bCs/>
                <w:sz w:val="24"/>
              </w:rPr>
              <w:t>体技术</w:t>
            </w:r>
            <w:proofErr w:type="gramEnd"/>
            <w:r>
              <w:rPr>
                <w:rFonts w:ascii="宋体" w:hAnsi="宋体" w:cs="宋体" w:hint="eastAsia"/>
                <w:bCs/>
                <w:sz w:val="24"/>
              </w:rPr>
              <w:t>参数要求如下：</w:t>
            </w:r>
          </w:p>
          <w:tbl>
            <w:tblPr>
              <w:tblW w:w="4878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05"/>
              <w:gridCol w:w="2773"/>
            </w:tblGrid>
            <w:tr w:rsidR="009B56FE" w14:paraId="0DDA6528" w14:textId="77777777" w:rsidTr="00BA265D">
              <w:trPr>
                <w:trHeight w:val="298"/>
                <w:jc w:val="center"/>
              </w:trPr>
              <w:tc>
                <w:tcPr>
                  <w:tcW w:w="4878" w:type="dxa"/>
                  <w:gridSpan w:val="2"/>
                  <w:vAlign w:val="center"/>
                </w:tcPr>
                <w:p w14:paraId="21A68F76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b/>
                      <w:szCs w:val="21"/>
                    </w:rPr>
                  </w:pPr>
                  <w:r>
                    <w:rPr>
                      <w:b/>
                      <w:szCs w:val="21"/>
                    </w:rPr>
                    <w:t>技术参数</w:t>
                  </w:r>
                </w:p>
              </w:tc>
            </w:tr>
            <w:tr w:rsidR="009B56FE" w14:paraId="153E65F6" w14:textId="77777777" w:rsidTr="00BA265D">
              <w:trPr>
                <w:trHeight w:val="298"/>
                <w:jc w:val="center"/>
              </w:trPr>
              <w:tc>
                <w:tcPr>
                  <w:tcW w:w="2105" w:type="dxa"/>
                  <w:vAlign w:val="center"/>
                </w:tcPr>
                <w:p w14:paraId="1980E5A6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</w:rPr>
                    <w:t>模拟输入通道数量</w:t>
                  </w:r>
                </w:p>
              </w:tc>
              <w:tc>
                <w:tcPr>
                  <w:tcW w:w="2772" w:type="dxa"/>
                  <w:noWrap/>
                  <w:vAlign w:val="bottom"/>
                </w:tcPr>
                <w:p w14:paraId="00F6C05D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</w:rPr>
                    <w:t>≥8路</w:t>
                  </w:r>
                </w:p>
              </w:tc>
            </w:tr>
            <w:tr w:rsidR="009B56FE" w14:paraId="6757C91B" w14:textId="77777777" w:rsidTr="00BA265D">
              <w:trPr>
                <w:trHeight w:val="298"/>
                <w:jc w:val="center"/>
              </w:trPr>
              <w:tc>
                <w:tcPr>
                  <w:tcW w:w="2105" w:type="dxa"/>
                  <w:vAlign w:val="center"/>
                </w:tcPr>
                <w:p w14:paraId="7F1ADC65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</w:rPr>
                    <w:t>模数转换器</w:t>
                  </w:r>
                  <w:r>
                    <w:rPr>
                      <w:rFonts w:asciiTheme="majorEastAsia" w:eastAsiaTheme="majorEastAsia" w:hAnsiTheme="majorEastAsia"/>
                      <w:b/>
                    </w:rPr>
                    <w:t>分辨率</w:t>
                  </w:r>
                </w:p>
              </w:tc>
              <w:tc>
                <w:tcPr>
                  <w:tcW w:w="2772" w:type="dxa"/>
                  <w:noWrap/>
                  <w:vAlign w:val="bottom"/>
                </w:tcPr>
                <w:p w14:paraId="4486181C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</w:rPr>
                  </w:pPr>
                  <w:r>
                    <w:rPr>
                      <w:rFonts w:asciiTheme="majorEastAsia" w:eastAsiaTheme="majorEastAsia" w:hAnsiTheme="majorEastAsia"/>
                      <w:b/>
                      <w:bCs/>
                    </w:rPr>
                    <w:t xml:space="preserve">16 </w:t>
                  </w:r>
                  <w:proofErr w:type="gramStart"/>
                  <w:r>
                    <w:rPr>
                      <w:rFonts w:asciiTheme="majorEastAsia" w:eastAsiaTheme="majorEastAsia" w:hAnsiTheme="majorEastAsia"/>
                      <w:b/>
                      <w:bCs/>
                    </w:rPr>
                    <w:t>bit</w:t>
                  </w:r>
                  <w:proofErr w:type="gramEnd"/>
                </w:p>
              </w:tc>
            </w:tr>
            <w:tr w:rsidR="009B56FE" w14:paraId="7CE77BA8" w14:textId="77777777" w:rsidTr="00BA265D">
              <w:trPr>
                <w:trHeight w:val="298"/>
                <w:jc w:val="center"/>
              </w:trPr>
              <w:tc>
                <w:tcPr>
                  <w:tcW w:w="2105" w:type="dxa"/>
                  <w:vAlign w:val="center"/>
                </w:tcPr>
                <w:p w14:paraId="217E7B20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</w:rPr>
                    <w:t>最大采样率</w:t>
                  </w:r>
                </w:p>
              </w:tc>
              <w:tc>
                <w:tcPr>
                  <w:tcW w:w="2772" w:type="dxa"/>
                  <w:noWrap/>
                  <w:vAlign w:val="bottom"/>
                </w:tcPr>
                <w:p w14:paraId="0C463838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  <w:bCs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bCs/>
                    </w:rPr>
                    <w:t>≥2 MS/s/通道</w:t>
                  </w:r>
                </w:p>
              </w:tc>
            </w:tr>
            <w:tr w:rsidR="009B56FE" w14:paraId="7EC4B571" w14:textId="77777777" w:rsidTr="00BA265D">
              <w:trPr>
                <w:trHeight w:val="298"/>
                <w:jc w:val="center"/>
              </w:trPr>
              <w:tc>
                <w:tcPr>
                  <w:tcW w:w="2105" w:type="dxa"/>
                  <w:vAlign w:val="center"/>
                </w:tcPr>
                <w:p w14:paraId="2DCAEFF8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</w:rPr>
                  </w:pPr>
                  <w:r>
                    <w:rPr>
                      <w:rFonts w:asciiTheme="majorEastAsia" w:eastAsiaTheme="majorEastAsia" w:hAnsiTheme="majorEastAsia"/>
                      <w:b/>
                    </w:rPr>
                    <w:t>定时分辨率</w:t>
                  </w:r>
                </w:p>
              </w:tc>
              <w:tc>
                <w:tcPr>
                  <w:tcW w:w="2772" w:type="dxa"/>
                  <w:noWrap/>
                  <w:vAlign w:val="bottom"/>
                </w:tcPr>
                <w:p w14:paraId="5D64CACB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</w:rPr>
                    <w:t>≤</w:t>
                  </w:r>
                  <w:r>
                    <w:rPr>
                      <w:rFonts w:asciiTheme="majorEastAsia" w:eastAsiaTheme="majorEastAsia" w:hAnsiTheme="majorEastAsia"/>
                      <w:b/>
                    </w:rPr>
                    <w:t>10 ns</w:t>
                  </w:r>
                </w:p>
              </w:tc>
            </w:tr>
            <w:tr w:rsidR="009B56FE" w14:paraId="0F1B1DB2" w14:textId="77777777" w:rsidTr="00BA265D">
              <w:trPr>
                <w:trHeight w:val="298"/>
                <w:jc w:val="center"/>
              </w:trPr>
              <w:tc>
                <w:tcPr>
                  <w:tcW w:w="2105" w:type="dxa"/>
                  <w:vAlign w:val="center"/>
                </w:tcPr>
                <w:p w14:paraId="4706824A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</w:rPr>
                    <w:t>定时精度</w:t>
                  </w:r>
                </w:p>
              </w:tc>
              <w:tc>
                <w:tcPr>
                  <w:tcW w:w="2772" w:type="dxa"/>
                  <w:noWrap/>
                  <w:vAlign w:val="bottom"/>
                </w:tcPr>
                <w:p w14:paraId="5FC120FB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</w:rPr>
                    <w:t>≤采样率的10ppm</w:t>
                  </w:r>
                </w:p>
              </w:tc>
            </w:tr>
            <w:tr w:rsidR="009B56FE" w14:paraId="7DBC86E9" w14:textId="77777777" w:rsidTr="00BA265D">
              <w:trPr>
                <w:trHeight w:val="298"/>
                <w:jc w:val="center"/>
              </w:trPr>
              <w:tc>
                <w:tcPr>
                  <w:tcW w:w="2105" w:type="dxa"/>
                  <w:vAlign w:val="bottom"/>
                </w:tcPr>
                <w:p w14:paraId="5B71BF3D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输入电压量程</w:t>
                  </w:r>
                </w:p>
              </w:tc>
              <w:tc>
                <w:tcPr>
                  <w:tcW w:w="2772" w:type="dxa"/>
                  <w:noWrap/>
                  <w:vAlign w:val="bottom"/>
                </w:tcPr>
                <w:p w14:paraId="35C2657F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±1 V、±2 V、±5 V、±10 V</w:t>
                  </w:r>
                </w:p>
              </w:tc>
            </w:tr>
            <w:tr w:rsidR="009B56FE" w14:paraId="5D1E8129" w14:textId="77777777" w:rsidTr="00BA265D">
              <w:trPr>
                <w:trHeight w:val="298"/>
                <w:jc w:val="center"/>
              </w:trPr>
              <w:tc>
                <w:tcPr>
                  <w:tcW w:w="2105" w:type="dxa"/>
                  <w:vAlign w:val="center"/>
                </w:tcPr>
                <w:p w14:paraId="35C9DA48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输入阻抗</w:t>
                  </w:r>
                </w:p>
              </w:tc>
              <w:tc>
                <w:tcPr>
                  <w:tcW w:w="2772" w:type="dxa"/>
                  <w:noWrap/>
                  <w:vAlign w:val="bottom"/>
                </w:tcPr>
                <w:p w14:paraId="1BC7DAB8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≥</w:t>
                  </w:r>
                  <w:r>
                    <w:rPr>
                      <w:rFonts w:asciiTheme="majorEastAsia" w:eastAsiaTheme="majorEastAsia" w:hAnsiTheme="majorEastAsia"/>
                      <w:b/>
                      <w:szCs w:val="21"/>
                    </w:rPr>
                    <w:t>10</w:t>
                  </w: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0</w:t>
                  </w:r>
                  <w:r>
                    <w:rPr>
                      <w:rFonts w:asciiTheme="majorEastAsia" w:eastAsiaTheme="majorEastAsia" w:hAnsiTheme="majorEastAsia"/>
                      <w:b/>
                      <w:szCs w:val="21"/>
                    </w:rPr>
                    <w:t xml:space="preserve"> kΩ</w:t>
                  </w:r>
                </w:p>
              </w:tc>
            </w:tr>
            <w:tr w:rsidR="009B56FE" w14:paraId="1975F775" w14:textId="77777777" w:rsidTr="00BA265D">
              <w:trPr>
                <w:trHeight w:val="298"/>
                <w:jc w:val="center"/>
              </w:trPr>
              <w:tc>
                <w:tcPr>
                  <w:tcW w:w="2105" w:type="dxa"/>
                  <w:vAlign w:val="center"/>
                </w:tcPr>
                <w:p w14:paraId="03BD147E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接口类型</w:t>
                  </w:r>
                </w:p>
              </w:tc>
              <w:tc>
                <w:tcPr>
                  <w:tcW w:w="2772" w:type="dxa"/>
                  <w:noWrap/>
                  <w:vAlign w:val="bottom"/>
                </w:tcPr>
                <w:p w14:paraId="07C7DD00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BNC</w:t>
                  </w:r>
                </w:p>
              </w:tc>
            </w:tr>
            <w:tr w:rsidR="009B56FE" w14:paraId="1C9E238A" w14:textId="77777777" w:rsidTr="00BA265D">
              <w:trPr>
                <w:trHeight w:val="298"/>
                <w:jc w:val="center"/>
              </w:trPr>
              <w:tc>
                <w:tcPr>
                  <w:tcW w:w="2105" w:type="dxa"/>
                  <w:vAlign w:val="center"/>
                </w:tcPr>
                <w:p w14:paraId="36E3A12D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附件配置</w:t>
                  </w:r>
                </w:p>
              </w:tc>
              <w:tc>
                <w:tcPr>
                  <w:tcW w:w="2772" w:type="dxa"/>
                  <w:noWrap/>
                  <w:vAlign w:val="bottom"/>
                </w:tcPr>
                <w:p w14:paraId="55AB02FA" w14:textId="77777777" w:rsidR="009B56FE" w:rsidRDefault="00000000">
                  <w:pPr>
                    <w:tabs>
                      <w:tab w:val="left" w:pos="6915"/>
                    </w:tabs>
                    <w:ind w:leftChars="46" w:left="97"/>
                    <w:jc w:val="left"/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提供配套机箱、安装线缆等附件。配套机箱为标准上架设备，宽度不大于4</w:t>
                  </w:r>
                  <w:r>
                    <w:rPr>
                      <w:rFonts w:asciiTheme="majorEastAsia" w:eastAsiaTheme="majorEastAsia" w:hAnsiTheme="majorEastAsia"/>
                      <w:b/>
                      <w:szCs w:val="21"/>
                    </w:rPr>
                    <w:t>40</w:t>
                  </w: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mm，并提供安装组件；机箱用于安装采集卡并提供供电、总线通讯及安装支撑；采集卡集成多通道ADC，可实现电脑联机控制与独立控制采集。</w:t>
                  </w:r>
                </w:p>
              </w:tc>
            </w:tr>
            <w:tr w:rsidR="009B56FE" w14:paraId="402FDE0A" w14:textId="77777777" w:rsidTr="00BA265D">
              <w:trPr>
                <w:trHeight w:val="298"/>
                <w:jc w:val="center"/>
              </w:trPr>
              <w:tc>
                <w:tcPr>
                  <w:tcW w:w="2105" w:type="dxa"/>
                  <w:vAlign w:val="center"/>
                </w:tcPr>
                <w:p w14:paraId="7732EF6A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测试软件支持的操作系统</w:t>
                  </w:r>
                </w:p>
              </w:tc>
              <w:tc>
                <w:tcPr>
                  <w:tcW w:w="2772" w:type="dxa"/>
                  <w:noWrap/>
                  <w:vAlign w:val="bottom"/>
                </w:tcPr>
                <w:p w14:paraId="7817B2B6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支持 Windows 7及以上主流桌面操作系统</w:t>
                  </w:r>
                </w:p>
              </w:tc>
            </w:tr>
            <w:tr w:rsidR="009B56FE" w14:paraId="2472BD99" w14:textId="77777777" w:rsidTr="00BA265D">
              <w:trPr>
                <w:trHeight w:val="298"/>
                <w:jc w:val="center"/>
              </w:trPr>
              <w:tc>
                <w:tcPr>
                  <w:tcW w:w="2105" w:type="dxa"/>
                  <w:vAlign w:val="center"/>
                </w:tcPr>
                <w:p w14:paraId="68B30161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完整采集单元规格尺寸</w:t>
                  </w:r>
                </w:p>
              </w:tc>
              <w:tc>
                <w:tcPr>
                  <w:tcW w:w="2772" w:type="dxa"/>
                  <w:noWrap/>
                  <w:vAlign w:val="bottom"/>
                </w:tcPr>
                <w:p w14:paraId="3648DDD3" w14:textId="77777777" w:rsidR="009B56FE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≤宽440mm×高45mm</w:t>
                  </w:r>
                </w:p>
              </w:tc>
            </w:tr>
          </w:tbl>
          <w:p w14:paraId="2B42A454" w14:textId="77777777" w:rsidR="009B56FE" w:rsidRDefault="009B56FE">
            <w:pPr>
              <w:pStyle w:val="a9"/>
              <w:ind w:left="360" w:firstLineChars="0" w:hanging="360"/>
              <w:rPr>
                <w:rFonts w:ascii="Arial" w:hAnsi="Arial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 w14:textId="77777777" w:rsidR="009B56FE" w:rsidRDefault="009B56FE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9B56FE" w:rsidRDefault="009B56FE">
            <w:pPr>
              <w:spacing w:line="240" w:lineRule="atLeast"/>
              <w:jc w:val="center"/>
            </w:pPr>
          </w:p>
        </w:tc>
      </w:tr>
      <w:tr w:rsidR="009B56FE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9B56FE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9B56FE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C6791" w14:textId="77777777" w:rsidR="009B56FE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签订合同后8个月内</w:t>
            </w:r>
          </w:p>
          <w:p w14:paraId="1263B4E5" w14:textId="77777777" w:rsidR="009B56FE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（1）合同签订后，支付合同总价的</w:t>
            </w: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0%；（2）货到买方指定地点并且经买方验收合格后，支付合同总价的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0%。</w:t>
            </w:r>
          </w:p>
          <w:p w14:paraId="4327E988" w14:textId="77777777" w:rsidR="009B56FE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>
              <w:rPr>
                <w:rFonts w:ascii="宋体" w:hAnsi="宋体" w:hint="eastAsia"/>
                <w:bCs/>
                <w:szCs w:val="21"/>
              </w:rPr>
              <w:t>提供出厂测试报告。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</w:p>
          <w:p w14:paraId="6D0B0920" w14:textId="77777777" w:rsidR="009B56FE" w:rsidRDefault="00000000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提供至少1年的免费保修，包含人工、维修及零件等费用。在保修期内，供货商需要及时提供维修服务，包括产品的正常检修、维护等。保修期自验收签字之日算起，保修期内因质量问题而导致设备停用的时间从保修期中扣除。</w:t>
            </w:r>
          </w:p>
        </w:tc>
        <w:tc>
          <w:tcPr>
            <w:tcW w:w="1418" w:type="dxa"/>
            <w:vAlign w:val="center"/>
          </w:tcPr>
          <w:p w14:paraId="324B1D27" w14:textId="77777777" w:rsidR="009B56FE" w:rsidRDefault="009B56FE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9B56FE" w:rsidRDefault="009B56FE">
            <w:pPr>
              <w:spacing w:line="240" w:lineRule="atLeast"/>
              <w:jc w:val="center"/>
            </w:pPr>
          </w:p>
        </w:tc>
      </w:tr>
    </w:tbl>
    <w:p w14:paraId="6DFFEB29" w14:textId="77777777" w:rsidR="009B56FE" w:rsidRDefault="009B56FE">
      <w:pPr>
        <w:ind w:right="840"/>
        <w:rPr>
          <w:sz w:val="24"/>
        </w:rPr>
      </w:pPr>
    </w:p>
    <w:p w14:paraId="0DED7F3B" w14:textId="77777777" w:rsidR="009B56FE" w:rsidRDefault="009B56FE">
      <w:pPr>
        <w:ind w:right="840" w:firstLineChars="2100" w:firstLine="5040"/>
        <w:rPr>
          <w:sz w:val="24"/>
        </w:rPr>
      </w:pPr>
    </w:p>
    <w:p w14:paraId="6B36AD4F" w14:textId="77777777" w:rsidR="009B56FE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9B56FE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9B56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A5EB0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56FE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A265D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397811AF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120204-8A2A-4F0D-BCD1-0F88791C4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573</Characters>
  <Application>Microsoft Office Word</Application>
  <DocSecurity>0</DocSecurity>
  <Lines>4</Lines>
  <Paragraphs>1</Paragraphs>
  <ScaleCrop>false</ScaleCrop>
  <Company>P R C</Company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</cp:lastModifiedBy>
  <cp:revision>36</cp:revision>
  <dcterms:created xsi:type="dcterms:W3CDTF">2024-07-15T01:36:00Z</dcterms:created>
  <dcterms:modified xsi:type="dcterms:W3CDTF">2026-07-03T07:29:00Z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