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560"/>
        <w:gridCol w:w="3874"/>
        <w:gridCol w:w="1474"/>
        <w:gridCol w:w="1172"/>
      </w:tblGrid>
      <w:tr w:rsidR="00BE0ADA" w:rsidTr="00AA11D9">
        <w:trPr>
          <w:trHeight w:val="976"/>
        </w:trPr>
        <w:tc>
          <w:tcPr>
            <w:tcW w:w="1560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87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474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7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BE0ADA" w:rsidTr="00AA11D9">
        <w:trPr>
          <w:trHeight w:val="5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A" w:rsidRPr="001D0DC0" w:rsidRDefault="00BC010B" w:rsidP="00BE0AD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BC010B">
              <w:rPr>
                <w:rFonts w:hint="eastAsia"/>
                <w:sz w:val="24"/>
              </w:rPr>
              <w:t>抽速测试平台</w:t>
            </w: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954" w:rsidRDefault="008A1954" w:rsidP="008A1954">
            <w:pPr>
              <w:rPr>
                <w:rFonts w:hint="eastAsia"/>
              </w:rPr>
            </w:pPr>
            <w:r>
              <w:rPr>
                <w:rFonts w:hint="eastAsia"/>
              </w:rPr>
              <w:t>抽速测试平台主体包括两个管道测试主腔体、充气系统以及进气系统组成（见附图所示）。整体工作包括两个测试主腔体加工以及超高真空处理、充气系统中的膨胀腔体加工以及定容、进气系统气路设计加工组装、真空泵和阀门等真空部件（甲方提供）的加工组装调试，系统支撑结构的设计及加工安装。完成整个系统的真空组装及调试。</w:t>
            </w:r>
          </w:p>
          <w:p w:rsidR="008A1954" w:rsidRDefault="008A1954" w:rsidP="008A1954">
            <w:pPr>
              <w:rPr>
                <w:rFonts w:hint="eastAsia"/>
              </w:rPr>
            </w:pPr>
            <w:r>
              <w:rPr>
                <w:rFonts w:hint="eastAsia"/>
              </w:rPr>
              <w:t>具体要求如下：</w:t>
            </w:r>
          </w:p>
          <w:p w:rsidR="008A1954" w:rsidRDefault="008A1954" w:rsidP="008A195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两个管道测试主腔体（尺寸由甲方提供）及相应附属配件，需按照超高真空要求处理，系统总漏率小于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10-10 mbar</w:t>
            </w:r>
            <w:r>
              <w:rPr>
                <w:rFonts w:hint="eastAsia"/>
              </w:rPr>
              <w:t>﹒</w:t>
            </w:r>
            <w:r>
              <w:rPr>
                <w:rFonts w:hint="eastAsia"/>
              </w:rPr>
              <w:t>L/s</w:t>
            </w:r>
            <w:r>
              <w:rPr>
                <w:rFonts w:hint="eastAsia"/>
              </w:rPr>
              <w:t>，配合</w:t>
            </w:r>
            <w:r>
              <w:rPr>
                <w:rFonts w:hint="eastAsia"/>
              </w:rPr>
              <w:t>200L</w:t>
            </w:r>
            <w:r>
              <w:rPr>
                <w:rFonts w:hint="eastAsia"/>
              </w:rPr>
              <w:t>复合泵，极限真空好于</w:t>
            </w:r>
            <w:r>
              <w:rPr>
                <w:rFonts w:hint="eastAsia"/>
              </w:rPr>
              <w:t>1.3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10-8 Pa</w:t>
            </w:r>
            <w:r>
              <w:rPr>
                <w:rFonts w:hint="eastAsia"/>
              </w:rPr>
              <w:t>。</w:t>
            </w:r>
          </w:p>
          <w:p w:rsidR="008A1954" w:rsidRDefault="008A1954" w:rsidP="008A195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充气系统的两只膨胀腔体积分别为</w:t>
            </w:r>
            <w:r>
              <w:rPr>
                <w:rFonts w:hint="eastAsia"/>
              </w:rPr>
              <w:t>2L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0.2L</w:t>
            </w:r>
            <w:r>
              <w:rPr>
                <w:rFonts w:hint="eastAsia"/>
              </w:rPr>
              <w:t>，需按照设计要求定容处理，误差不超过</w:t>
            </w:r>
            <w:r>
              <w:rPr>
                <w:rFonts w:hint="eastAsia"/>
              </w:rPr>
              <w:t>1%</w:t>
            </w:r>
            <w:r>
              <w:rPr>
                <w:rFonts w:hint="eastAsia"/>
              </w:rPr>
              <w:t>，并按照超高真空要求处理。</w:t>
            </w:r>
          </w:p>
          <w:p w:rsidR="008A1954" w:rsidRDefault="008A1954" w:rsidP="008A195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3 </w:t>
            </w:r>
            <w:r>
              <w:rPr>
                <w:rFonts w:hint="eastAsia"/>
              </w:rPr>
              <w:t>进气系统中管路按照超高真空要求处理，两路进气（配有</w:t>
            </w:r>
            <w:r>
              <w:rPr>
                <w:rFonts w:hint="eastAsia"/>
              </w:rPr>
              <w:t>4N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CO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5N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H2</w:t>
            </w:r>
            <w:r>
              <w:rPr>
                <w:rFonts w:hint="eastAsia"/>
              </w:rPr>
              <w:t>的气源）。配有气体纯化模块、冷阱，配有气体泄漏报警装置以及排气抽口，阀门等配件采用</w:t>
            </w:r>
            <w:r>
              <w:rPr>
                <w:rFonts w:hint="eastAsia"/>
              </w:rPr>
              <w:t>swageloke</w:t>
            </w:r>
            <w:r>
              <w:rPr>
                <w:rFonts w:hint="eastAsia"/>
              </w:rPr>
              <w:t>或同等级质量产品。</w:t>
            </w:r>
          </w:p>
          <w:p w:rsidR="008A1954" w:rsidRDefault="008A1954" w:rsidP="008A1954"/>
          <w:p w:rsidR="008A1954" w:rsidRDefault="008A1954" w:rsidP="008A1954">
            <w:pPr>
              <w:rPr>
                <w:rFonts w:hint="eastAsia"/>
              </w:rPr>
            </w:pPr>
            <w:r>
              <w:rPr>
                <w:rFonts w:hint="eastAsia"/>
              </w:rPr>
              <w:t>交货期</w:t>
            </w:r>
          </w:p>
          <w:p w:rsidR="00BE0ADA" w:rsidRPr="00BC010B" w:rsidRDefault="008A1954" w:rsidP="008A1954">
            <w:pPr>
              <w:widowControl/>
              <w:ind w:left="360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hint="eastAsia"/>
              </w:rPr>
              <w:t>签订合同后</w:t>
            </w:r>
            <w:bookmarkStart w:id="0" w:name="_GoBack"/>
            <w:bookmarkEnd w:id="0"/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个月</w:t>
            </w:r>
          </w:p>
        </w:tc>
        <w:tc>
          <w:tcPr>
            <w:tcW w:w="1474" w:type="dxa"/>
            <w:vAlign w:val="center"/>
          </w:tcPr>
          <w:p w:rsidR="00BE0ADA" w:rsidRDefault="00BE0ADA" w:rsidP="00BE0ADA">
            <w:pPr>
              <w:jc w:val="center"/>
            </w:pPr>
          </w:p>
        </w:tc>
        <w:tc>
          <w:tcPr>
            <w:tcW w:w="1172" w:type="dxa"/>
            <w:vAlign w:val="center"/>
          </w:tcPr>
          <w:p w:rsidR="00BE0ADA" w:rsidRDefault="00BE0ADA" w:rsidP="00BE0AD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840" w:rsidRDefault="006A5840" w:rsidP="00012EFB">
      <w:r>
        <w:separator/>
      </w:r>
    </w:p>
  </w:endnote>
  <w:endnote w:type="continuationSeparator" w:id="0">
    <w:p w:rsidR="006A5840" w:rsidRDefault="006A584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840" w:rsidRDefault="006A5840" w:rsidP="00012EFB">
      <w:r>
        <w:separator/>
      </w:r>
    </w:p>
  </w:footnote>
  <w:footnote w:type="continuationSeparator" w:id="0">
    <w:p w:rsidR="006A5840" w:rsidRDefault="006A5840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65F2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3607F"/>
    <w:rsid w:val="007441ED"/>
    <w:rsid w:val="00811B08"/>
    <w:rsid w:val="008A1954"/>
    <w:rsid w:val="008F115F"/>
    <w:rsid w:val="00961437"/>
    <w:rsid w:val="009B5DB5"/>
    <w:rsid w:val="009C4C31"/>
    <w:rsid w:val="00AA11D9"/>
    <w:rsid w:val="00BC010B"/>
    <w:rsid w:val="00BE0ADA"/>
    <w:rsid w:val="00C30B6B"/>
    <w:rsid w:val="00C35938"/>
    <w:rsid w:val="00C442AD"/>
    <w:rsid w:val="00C70C7D"/>
    <w:rsid w:val="00D90F6A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481</Characters>
  <Application>Microsoft Office Word</Application>
  <DocSecurity>0</DocSecurity>
  <Lines>4</Lines>
  <Paragraphs>1</Paragraphs>
  <ScaleCrop>false</ScaleCrop>
  <Company>P R C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16</cp:revision>
  <dcterms:created xsi:type="dcterms:W3CDTF">2022-07-29T06:10:00Z</dcterms:created>
  <dcterms:modified xsi:type="dcterms:W3CDTF">2023-07-20T06:19:00Z</dcterms:modified>
</cp:coreProperties>
</file>