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(无偏离/正偏离/负偏离)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0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低温恒温器</w:t>
            </w:r>
          </w:p>
        </w:tc>
        <w:tc>
          <w:tcPr>
            <w:tcW w:w="5105" w:type="dxa"/>
            <w:vAlign w:val="center"/>
          </w:tcPr>
          <w:p w14:paraId="35E3767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数量：1个</w:t>
            </w:r>
          </w:p>
          <w:p w14:paraId="6A966DC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规格和技术参数：</w:t>
            </w:r>
          </w:p>
          <w:p w14:paraId="7F7D46F5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360" w:lineRule="auto"/>
              <w:ind w:firstLineChars="0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连续流恒温器，可以匹配用户现有的传输管线使用（标准液氦传输线）</w:t>
            </w:r>
          </w:p>
          <w:p w14:paraId="0418139A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360" w:lineRule="auto"/>
              <w:ind w:firstLineChars="0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液氦降温，温度范围5K-350K</w:t>
            </w:r>
          </w:p>
          <w:p w14:paraId="2AB4B252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360" w:lineRule="auto"/>
              <w:ind w:firstLineChars="0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超低振动和低漂移设计</w:t>
            </w:r>
          </w:p>
          <w:p w14:paraId="7129B02E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360" w:lineRule="auto"/>
              <w:ind w:firstLineChars="0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标称温度稳定性：±30mK</w:t>
            </w:r>
          </w:p>
          <w:p w14:paraId="6758BDFC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360" w:lineRule="auto"/>
              <w:ind w:firstLineChars="0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紧凑尾部设计</w:t>
            </w:r>
          </w:p>
          <w:p w14:paraId="6E37B03B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360" w:lineRule="auto"/>
              <w:ind w:firstLineChars="0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集成抽真空阀和安全阀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FA99C6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图纸确认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后3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个月内</w:t>
            </w:r>
          </w:p>
          <w:p w14:paraId="5DDEDD3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一次性交付</w:t>
            </w:r>
          </w:p>
          <w:p w14:paraId="2EB57B8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预付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合同总金额的8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货到甲方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验收合格后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支付合同总金额的2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</w:t>
            </w:r>
          </w:p>
          <w:p w14:paraId="3324326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提供出厂检测报告，需要包含温度范围5-350K、振动测试报告等。</w:t>
            </w:r>
          </w:p>
          <w:p w14:paraId="043B00FA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质保期一年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DED7F3B">
      <w:pPr>
        <w:ind w:right="840"/>
        <w:rPr>
          <w:rFonts w:hint="eastAsia" w:ascii="宋体" w:hAnsi="宋体" w:eastAsia="宋体" w:cs="宋体"/>
          <w:sz w:val="24"/>
          <w:szCs w:val="24"/>
        </w:rPr>
      </w:pPr>
    </w:p>
    <w:p w14:paraId="287DDEA5">
      <w:pPr>
        <w:ind w:right="840" w:firstLine="5040" w:firstLineChars="2100"/>
        <w:rPr>
          <w:rFonts w:hint="eastAsia" w:ascii="宋体" w:hAnsi="宋体" w:eastAsia="宋体" w:cs="宋体"/>
          <w:sz w:val="24"/>
          <w:szCs w:val="24"/>
        </w:rPr>
      </w:pPr>
    </w:p>
    <w:p w14:paraId="663E47C9">
      <w:pPr>
        <w:ind w:right="840" w:firstLine="5040" w:firstLineChars="2100"/>
        <w:rPr>
          <w:rFonts w:hint="eastAsia" w:ascii="宋体" w:hAnsi="宋体" w:eastAsia="宋体" w:cs="宋体"/>
          <w:sz w:val="24"/>
          <w:szCs w:val="24"/>
        </w:rPr>
      </w:pPr>
    </w:p>
    <w:p w14:paraId="6B36AD4F">
      <w:pPr>
        <w:ind w:right="840" w:firstLine="5040" w:firstLineChars="2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公司名称（盖章）：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日期：</w:t>
      </w:r>
    </w:p>
    <w:p w14:paraId="24A140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FF66ED"/>
    <w:multiLevelType w:val="multilevel"/>
    <w:tmpl w:val="04FF66E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142DD7"/>
    <w:rsid w:val="2214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2025-11-27T08:30:00Z</dcterms:created>
  <dc:creator>amour</dc:creator>
  <cp:lastModifiedBy>amour</cp:lastModifiedBy>
  <dcterms:modified xsi:type="dcterms:W3CDTF">2025-11-27T08:32:01Z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50BD6480271A428A89DB15DD88E82BA1_11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