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OPI和本地调试终端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B73AC24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主流品牌台式机：</w:t>
            </w:r>
          </w:p>
          <w:p w14:paraId="639842F1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CPU:i9以上（含），‌核心架构‌：24核心以上（含），‌频率范围‌：基础频率2.0GHz以上（含），‌缓存配置‌：三级缓存36MB + 二级缓存32MB 以上（含）。</w:t>
            </w:r>
          </w:p>
          <w:p w14:paraId="26117E62">
            <w:pPr>
              <w:tabs>
                <w:tab w:val="left" w:pos="6915"/>
              </w:tabs>
              <w:jc w:val="left"/>
              <w:rPr>
                <w:rFonts w:hint="default" w:ascii="宋体" w:hAnsi="宋体" w:cs="宋体"/>
                <w:b w:val="0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主板： Q670芯片组或更高</w:t>
            </w: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PCIe NVMe硬盘等硬件标准；接口：USB2.0 USB3.0  Type-C接口 M.2 SSD接口 3.5寸HDD硬盘插槽，RJ45千兆有线网口，PCI插槽</w:t>
            </w: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  <w:lang w:val="en-US" w:eastAsia="zh-CN"/>
              </w:rPr>
              <w:t>4个内存插槽。</w:t>
            </w:r>
          </w:p>
          <w:p w14:paraId="558B86D9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内存：</w:t>
            </w: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  <w:lang w:val="en-US" w:eastAsia="zh-CN"/>
              </w:rPr>
              <w:t>32</w:t>
            </w: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GB以上（含），‌主频‌：</w:t>
            </w: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  <w:lang w:val="en-US" w:eastAsia="zh-CN"/>
              </w:rPr>
              <w:t>52</w:t>
            </w: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00MHz以上（含）；</w:t>
            </w:r>
          </w:p>
          <w:p w14:paraId="0CAA7B15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硬盘：双硬盘,250GB以上（含）固态硬盘+2TB以上（含）机械硬盘；</w:t>
            </w:r>
          </w:p>
          <w:p w14:paraId="393A5FF7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  <w:lang w:val="en-US" w:eastAsia="zh-CN"/>
              </w:rPr>
              <w:t>显卡</w:t>
            </w: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：支持多显示器输出（2个及以上）；</w:t>
            </w:r>
          </w:p>
          <w:p w14:paraId="779AAC0C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机箱：易拆，可免工具拆卸；</w:t>
            </w:r>
          </w:p>
          <w:p w14:paraId="2E4A78F9">
            <w:pPr>
              <w:tabs>
                <w:tab w:val="left" w:pos="6915"/>
              </w:tabs>
              <w:jc w:val="left"/>
              <w:rPr>
                <w:rFonts w:hint="eastAsia" w:ascii="宋体" w:hAnsi="宋体" w:cs="宋体" w:eastAsiaTheme="minorEastAsia"/>
                <w:b w:val="0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显示器：QHD双屏，27寸尺寸以上（含），分辨率：2560 x 1440 @ 120 Hz 以上（含），多输入接口：至少包含DP+HDMI</w:t>
            </w: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  <w:lang w:eastAsia="zh-CN"/>
              </w:rPr>
              <w:t>。</w:t>
            </w:r>
          </w:p>
          <w:p w14:paraId="1690EF5E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数量</w:t>
            </w: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：10套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67F420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交货期：</w:t>
            </w:r>
            <w:r>
              <w:rPr>
                <w:rFonts w:hint="eastAsia" w:ascii="宋体" w:hAnsi="宋体" w:cs="宋体"/>
                <w:b w:val="0"/>
                <w:bCs/>
                <w:sz w:val="20"/>
                <w:szCs w:val="20"/>
              </w:rPr>
              <w:t>本合同签订后，甲</w:t>
            </w:r>
            <w:r>
              <w:rPr>
                <w:rFonts w:hint="eastAsia" w:ascii="宋体" w:hAnsi="宋体" w:cs="宋体"/>
                <w:bCs/>
                <w:sz w:val="20"/>
                <w:szCs w:val="20"/>
              </w:rPr>
              <w:t>方将提前30日向乙方发出供货通知。乙方收到通知后，须在该期限将货物送达指定地点。</w:t>
            </w:r>
          </w:p>
          <w:p w14:paraId="05265F6D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交付进度和付款方式：</w:t>
            </w:r>
            <w:r>
              <w:rPr>
                <w:rFonts w:hint="eastAsia" w:ascii="宋体" w:hAnsi="宋体" w:cs="宋体"/>
                <w:bCs/>
                <w:sz w:val="20"/>
                <w:szCs w:val="20"/>
              </w:rPr>
              <w:t>甲方首期支付合同总价50%的预付款；待货到通过验收提供产品合格证后，30日内支付剩余50%尾款。</w:t>
            </w:r>
          </w:p>
          <w:p w14:paraId="16E30DE9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验收指标及验收要求：</w:t>
            </w:r>
            <w:r>
              <w:rPr>
                <w:rFonts w:hint="eastAsia" w:ascii="宋体" w:hAnsi="宋体" w:cs="宋体"/>
                <w:bCs/>
                <w:sz w:val="20"/>
                <w:szCs w:val="20"/>
              </w:rPr>
              <w:t>提供设备产品合格证书。</w:t>
            </w:r>
          </w:p>
          <w:p w14:paraId="75B278A4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保修及售后服务：</w:t>
            </w:r>
            <w:r>
              <w:rPr>
                <w:rFonts w:hint="eastAsia" w:ascii="宋体" w:hAnsi="宋体" w:cs="宋体"/>
                <w:bCs/>
                <w:sz w:val="20"/>
                <w:szCs w:val="20"/>
              </w:rPr>
              <w:t>整体质保期为项目最终验收合格之日起 24个月。保修期内，因产品质量或施工问题导致的故障，乙方提供免费维修或更换。故障发生后，乙方需在2小时内响应，24小时内派人员到场处理。</w:t>
            </w:r>
          </w:p>
          <w:p w14:paraId="4F294FA2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bookmarkStart w:id="0" w:name="_GoBack"/>
            <w:bookmarkEnd w:id="0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1A9D54C9"/>
    <w:rsid w:val="24FF762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1278</Words>
  <Characters>1418</Characters>
  <Lines>11</Lines>
  <Paragraphs>3</Paragraphs>
  <TotalTime>0</TotalTime>
  <ScaleCrop>false</ScaleCrop>
  <LinksUpToDate>false</LinksUpToDate>
  <CharactersWithSpaces>1458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2026-03-27T07:27:43Z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