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C26D9F" w14:paraId="3943849B" w14:textId="77777777" w:rsidTr="00566E01">
        <w:trPr>
          <w:trHeight w:val="408"/>
        </w:trPr>
        <w:tc>
          <w:tcPr>
            <w:tcW w:w="705" w:type="dxa"/>
            <w:vAlign w:val="center"/>
          </w:tcPr>
          <w:p w14:paraId="185CA09D" w14:textId="77777777" w:rsidR="00C26D9F" w:rsidRDefault="00C26D9F" w:rsidP="00C26D9F">
            <w:pPr>
              <w:spacing w:line="240" w:lineRule="atLeast"/>
              <w:jc w:val="center"/>
            </w:pPr>
            <w:r>
              <w:rPr>
                <w:rFonts w:hint="eastAsia"/>
              </w:rPr>
              <w:t>1</w:t>
            </w:r>
          </w:p>
        </w:tc>
        <w:tc>
          <w:tcPr>
            <w:tcW w:w="1422" w:type="dxa"/>
            <w:tcBorders>
              <w:top w:val="single" w:sz="4" w:space="0" w:color="auto"/>
              <w:left w:val="single" w:sz="4" w:space="0" w:color="auto"/>
              <w:right w:val="single" w:sz="4" w:space="0" w:color="auto"/>
            </w:tcBorders>
            <w:shd w:val="clear" w:color="auto" w:fill="auto"/>
            <w:vAlign w:val="center"/>
          </w:tcPr>
          <w:p w14:paraId="19C90A12" w14:textId="77777777" w:rsidR="00A528C8" w:rsidRDefault="00A528C8" w:rsidP="00A528C8">
            <w:pPr>
              <w:tabs>
                <w:tab w:val="left" w:pos="6915"/>
              </w:tabs>
              <w:jc w:val="left"/>
              <w:rPr>
                <w:rFonts w:ascii="宋体" w:hAnsi="宋体" w:cs="宋体"/>
                <w:bCs/>
                <w:sz w:val="24"/>
                <w:szCs w:val="21"/>
              </w:rPr>
            </w:pPr>
            <w:r w:rsidRPr="00084BB8">
              <w:rPr>
                <w:rFonts w:ascii="宋体" w:hAnsi="宋体" w:cs="宋体" w:hint="eastAsia"/>
                <w:bCs/>
                <w:sz w:val="24"/>
                <w:szCs w:val="21"/>
              </w:rPr>
              <w:t>国家同步辐射实验室配套工程环评验收及退役检测</w:t>
            </w:r>
          </w:p>
          <w:p w14:paraId="348A5544" w14:textId="42873EF3" w:rsidR="00C26D9F" w:rsidRPr="00A528C8" w:rsidRDefault="00C26D9F" w:rsidP="00C26D9F">
            <w:pPr>
              <w:widowControl/>
              <w:spacing w:line="240" w:lineRule="atLeast"/>
              <w:jc w:val="center"/>
              <w:rPr>
                <w:rFonts w:ascii="Times New Roman" w:eastAsia="宋体" w:hAnsi="Times New Roman" w:cs="Times New Roman"/>
                <w:szCs w:val="24"/>
              </w:rPr>
            </w:pPr>
          </w:p>
        </w:tc>
        <w:tc>
          <w:tcPr>
            <w:tcW w:w="5244" w:type="dxa"/>
            <w:vAlign w:val="center"/>
          </w:tcPr>
          <w:p w14:paraId="5D6BE5FC" w14:textId="77777777" w:rsidR="00A528C8" w:rsidRDefault="00A528C8" w:rsidP="00A528C8">
            <w:pPr>
              <w:ind w:firstLineChars="200" w:firstLine="420"/>
              <w:rPr>
                <w:bCs/>
                <w:szCs w:val="21"/>
              </w:rPr>
            </w:pPr>
            <w:r>
              <w:rPr>
                <w:rFonts w:cs="Times New Roman" w:hint="eastAsia"/>
                <w:bCs/>
                <w:szCs w:val="21"/>
              </w:rPr>
              <w:t>国家同步辐射实验室配套工程</w:t>
            </w:r>
            <w:r>
              <w:rPr>
                <w:rFonts w:ascii="Times New Roman" w:eastAsia="宋体" w:hAnsi="Times New Roman" w:cs="Times New Roman"/>
                <w:bCs/>
                <w:szCs w:val="21"/>
              </w:rPr>
              <w:t>主要建设内容包括：工艺设备和平台设施采购和安装，新建综合测试大厅、加速器测试大厅、车间、综合科研楼、生活服务楼、</w:t>
            </w:r>
            <w:r>
              <w:rPr>
                <w:rFonts w:ascii="Times New Roman" w:eastAsia="宋体" w:hAnsi="Times New Roman" w:cs="Times New Roman"/>
                <w:bCs/>
                <w:szCs w:val="21"/>
              </w:rPr>
              <w:t>110kV</w:t>
            </w:r>
            <w:r>
              <w:rPr>
                <w:rFonts w:ascii="Times New Roman" w:eastAsia="宋体" w:hAnsi="Times New Roman" w:cs="Times New Roman"/>
                <w:bCs/>
                <w:szCs w:val="21"/>
              </w:rPr>
              <w:t>变电站等</w:t>
            </w:r>
            <w:r>
              <w:rPr>
                <w:rFonts w:cs="Times New Roman" w:hint="eastAsia"/>
                <w:bCs/>
                <w:szCs w:val="21"/>
              </w:rPr>
              <w:t>，</w:t>
            </w:r>
            <w:r>
              <w:rPr>
                <w:rFonts w:ascii="Times New Roman" w:eastAsia="宋体" w:hAnsi="Times New Roman" w:cs="Times New Roman"/>
                <w:bCs/>
                <w:szCs w:val="21"/>
              </w:rPr>
              <w:t>配套建设室外总体、供配电等其他附属工程。</w:t>
            </w:r>
          </w:p>
          <w:p w14:paraId="0F62D07D" w14:textId="77777777" w:rsidR="00A528C8" w:rsidRDefault="00A528C8" w:rsidP="00A528C8">
            <w:pPr>
              <w:ind w:firstLineChars="200" w:firstLine="420"/>
              <w:rPr>
                <w:bCs/>
                <w:szCs w:val="21"/>
              </w:rPr>
            </w:pPr>
            <w:r>
              <w:rPr>
                <w:rFonts w:ascii="Times New Roman" w:eastAsia="宋体" w:hAnsi="Times New Roman" w:cs="Times New Roman"/>
                <w:bCs/>
                <w:szCs w:val="21"/>
              </w:rPr>
              <w:t>加速器测试大厅：由加速器测试装置大厅、速调管走廊、激光洁净室、电源间、控制室等组成，主要用于电子加速管老炼。老炼的周期：</w:t>
            </w:r>
            <w:r>
              <w:rPr>
                <w:rFonts w:ascii="Times New Roman" w:eastAsia="宋体" w:hAnsi="Times New Roman" w:cs="Times New Roman"/>
                <w:bCs/>
                <w:szCs w:val="21"/>
              </w:rPr>
              <w:t>5</w:t>
            </w:r>
            <w:r>
              <w:rPr>
                <w:rFonts w:ascii="Times New Roman" w:eastAsia="宋体" w:hAnsi="Times New Roman" w:cs="Times New Roman"/>
                <w:bCs/>
                <w:szCs w:val="21"/>
              </w:rPr>
              <w:t>套微波功率源运行，同时老炼</w:t>
            </w:r>
            <w:r>
              <w:rPr>
                <w:rFonts w:ascii="Times New Roman" w:eastAsia="宋体" w:hAnsi="Times New Roman" w:cs="Times New Roman"/>
                <w:bCs/>
                <w:szCs w:val="21"/>
              </w:rPr>
              <w:t>10</w:t>
            </w:r>
            <w:r>
              <w:rPr>
                <w:rFonts w:ascii="Times New Roman" w:eastAsia="宋体" w:hAnsi="Times New Roman" w:cs="Times New Roman"/>
                <w:bCs/>
                <w:szCs w:val="21"/>
              </w:rPr>
              <w:t>只加速管；预计每批加速管需要老炼</w:t>
            </w:r>
            <w:r>
              <w:rPr>
                <w:rFonts w:ascii="Times New Roman" w:eastAsia="宋体" w:hAnsi="Times New Roman" w:cs="Times New Roman"/>
                <w:bCs/>
                <w:szCs w:val="21"/>
              </w:rPr>
              <w:t>1</w:t>
            </w:r>
            <w:r>
              <w:rPr>
                <w:rFonts w:ascii="Times New Roman" w:eastAsia="宋体" w:hAnsi="Times New Roman" w:cs="Times New Roman"/>
                <w:bCs/>
                <w:szCs w:val="21"/>
              </w:rPr>
              <w:t>个月，</w:t>
            </w:r>
            <w:r>
              <w:rPr>
                <w:rFonts w:ascii="Times New Roman" w:eastAsia="宋体" w:hAnsi="Times New Roman" w:cs="Times New Roman"/>
                <w:bCs/>
                <w:szCs w:val="21"/>
              </w:rPr>
              <w:t>40</w:t>
            </w:r>
            <w:r>
              <w:rPr>
                <w:rFonts w:ascii="Times New Roman" w:eastAsia="宋体" w:hAnsi="Times New Roman" w:cs="Times New Roman"/>
                <w:bCs/>
                <w:szCs w:val="21"/>
              </w:rPr>
              <w:t>只加速管通过</w:t>
            </w:r>
            <w:r>
              <w:rPr>
                <w:rFonts w:ascii="Times New Roman" w:eastAsia="宋体" w:hAnsi="Times New Roman" w:cs="Times New Roman"/>
                <w:bCs/>
                <w:szCs w:val="21"/>
              </w:rPr>
              <w:t>4</w:t>
            </w:r>
            <w:r>
              <w:rPr>
                <w:rFonts w:ascii="Times New Roman" w:eastAsia="宋体" w:hAnsi="Times New Roman" w:cs="Times New Roman"/>
                <w:bCs/>
                <w:szCs w:val="21"/>
              </w:rPr>
              <w:t>个批次全部老炼完成。</w:t>
            </w:r>
          </w:p>
          <w:p w14:paraId="5CE4FA04" w14:textId="77777777" w:rsidR="00A528C8" w:rsidRDefault="00A528C8" w:rsidP="00A528C8">
            <w:pPr>
              <w:ind w:firstLineChars="200" w:firstLine="420"/>
              <w:rPr>
                <w:rFonts w:ascii="宋体" w:hAnsi="宋体" w:cs="宋体"/>
                <w:bCs/>
                <w:szCs w:val="21"/>
              </w:rPr>
            </w:pPr>
            <w:r>
              <w:rPr>
                <w:rFonts w:ascii="宋体" w:hAnsi="宋体" w:cs="宋体" w:hint="eastAsia"/>
                <w:bCs/>
                <w:szCs w:val="21"/>
              </w:rPr>
              <w:t>根据《射线装置分类》的规定，本项目属 II 类射线装置。根据《中华人民共和国环境保护法》和《中华人民共和国环境影响评价法》等法律法规要求，需对本项目进行环评验收。</w:t>
            </w:r>
          </w:p>
          <w:p w14:paraId="5758448B" w14:textId="77777777" w:rsidR="00A528C8" w:rsidRDefault="00A528C8" w:rsidP="00A528C8">
            <w:pPr>
              <w:ind w:firstLineChars="200" w:firstLine="420"/>
              <w:rPr>
                <w:rFonts w:ascii="宋体" w:hAnsi="宋体" w:cs="宋体"/>
                <w:bCs/>
                <w:szCs w:val="21"/>
              </w:rPr>
            </w:pPr>
            <w:r>
              <w:rPr>
                <w:rFonts w:ascii="宋体" w:hAnsi="宋体" w:cs="宋体" w:hint="eastAsia"/>
                <w:bCs/>
                <w:szCs w:val="21"/>
              </w:rPr>
              <w:t>加速管老炼平台在完成老炼工作后，所有加速管将移至合肥先进光源注入器进行安装，加速器测试大厅将用于超级陶粲装置关键技术攻关项目束流测试平台（STCF-BTP）的安装，因此在加速管老炼平台结束老炼工作后需进行退役检测。</w:t>
            </w:r>
          </w:p>
          <w:p w14:paraId="704A6135" w14:textId="77777777" w:rsidR="00A528C8" w:rsidRDefault="00A528C8" w:rsidP="00A528C8">
            <w:pPr>
              <w:tabs>
                <w:tab w:val="left" w:pos="6915"/>
              </w:tabs>
              <w:snapToGrid w:val="0"/>
              <w:spacing w:line="300" w:lineRule="auto"/>
              <w:jc w:val="left"/>
              <w:rPr>
                <w:bCs/>
                <w:szCs w:val="21"/>
              </w:rPr>
            </w:pPr>
            <w:r>
              <w:rPr>
                <w:rFonts w:ascii="Times New Roman" w:eastAsia="宋体" w:hAnsi="Times New Roman" w:cs="Times New Roman"/>
                <w:bCs/>
                <w:szCs w:val="21"/>
              </w:rPr>
              <w:t>技术参数要求：</w:t>
            </w:r>
          </w:p>
          <w:tbl>
            <w:tblPr>
              <w:tblStyle w:val="a3"/>
              <w:tblW w:w="4749" w:type="dxa"/>
              <w:jc w:val="center"/>
              <w:tblLayout w:type="fixed"/>
              <w:tblLook w:val="04A0" w:firstRow="1" w:lastRow="0" w:firstColumn="1" w:lastColumn="0" w:noHBand="0" w:noVBand="1"/>
            </w:tblPr>
            <w:tblGrid>
              <w:gridCol w:w="879"/>
              <w:gridCol w:w="3118"/>
              <w:gridCol w:w="752"/>
            </w:tblGrid>
            <w:tr w:rsidR="00A528C8" w14:paraId="4B3BDC23" w14:textId="77777777" w:rsidTr="00A528C8">
              <w:trPr>
                <w:trHeight w:val="442"/>
                <w:jc w:val="center"/>
              </w:trPr>
              <w:tc>
                <w:tcPr>
                  <w:tcW w:w="879" w:type="dxa"/>
                  <w:vAlign w:val="center"/>
                </w:tcPr>
                <w:p w14:paraId="708030DA" w14:textId="77777777" w:rsidR="00A528C8" w:rsidRDefault="00A528C8" w:rsidP="00A528C8">
                  <w:pPr>
                    <w:tabs>
                      <w:tab w:val="left" w:pos="6915"/>
                    </w:tabs>
                    <w:snapToGrid w:val="0"/>
                    <w:spacing w:line="300" w:lineRule="auto"/>
                    <w:jc w:val="center"/>
                    <w:rPr>
                      <w:szCs w:val="21"/>
                    </w:rPr>
                  </w:pPr>
                  <w:r>
                    <w:rPr>
                      <w:rFonts w:ascii="Times New Roman" w:eastAsia="宋体" w:hAnsi="Times New Roman" w:cs="Times New Roman"/>
                      <w:szCs w:val="21"/>
                    </w:rPr>
                    <w:t>名称</w:t>
                  </w:r>
                </w:p>
              </w:tc>
              <w:tc>
                <w:tcPr>
                  <w:tcW w:w="3118" w:type="dxa"/>
                  <w:vAlign w:val="center"/>
                </w:tcPr>
                <w:p w14:paraId="00DF0C1E" w14:textId="77777777" w:rsidR="00A528C8" w:rsidRDefault="00A528C8" w:rsidP="00A528C8">
                  <w:pPr>
                    <w:tabs>
                      <w:tab w:val="left" w:pos="6915"/>
                    </w:tabs>
                    <w:snapToGrid w:val="0"/>
                    <w:spacing w:line="300" w:lineRule="auto"/>
                    <w:jc w:val="center"/>
                    <w:rPr>
                      <w:szCs w:val="21"/>
                    </w:rPr>
                  </w:pPr>
                  <w:r>
                    <w:rPr>
                      <w:rFonts w:ascii="Times New Roman" w:eastAsia="宋体" w:hAnsi="Times New Roman" w:cs="Times New Roman"/>
                      <w:szCs w:val="21"/>
                    </w:rPr>
                    <w:t>服务内容及要求</w:t>
                  </w:r>
                </w:p>
              </w:tc>
              <w:tc>
                <w:tcPr>
                  <w:tcW w:w="752" w:type="dxa"/>
                  <w:vAlign w:val="center"/>
                </w:tcPr>
                <w:p w14:paraId="07E08430" w14:textId="77777777" w:rsidR="00A528C8" w:rsidRDefault="00A528C8" w:rsidP="00A528C8">
                  <w:pPr>
                    <w:tabs>
                      <w:tab w:val="left" w:pos="6915"/>
                    </w:tabs>
                    <w:snapToGrid w:val="0"/>
                    <w:spacing w:line="300" w:lineRule="auto"/>
                    <w:jc w:val="center"/>
                    <w:rPr>
                      <w:szCs w:val="21"/>
                    </w:rPr>
                  </w:pPr>
                  <w:r>
                    <w:rPr>
                      <w:rFonts w:ascii="Times New Roman" w:eastAsia="宋体" w:hAnsi="Times New Roman" w:cs="Times New Roman"/>
                      <w:szCs w:val="21"/>
                    </w:rPr>
                    <w:t>采购数量</w:t>
                  </w:r>
                </w:p>
              </w:tc>
            </w:tr>
            <w:tr w:rsidR="00A528C8" w14:paraId="312004AD" w14:textId="77777777" w:rsidTr="00A528C8">
              <w:trPr>
                <w:trHeight w:val="402"/>
                <w:jc w:val="center"/>
              </w:trPr>
              <w:tc>
                <w:tcPr>
                  <w:tcW w:w="879" w:type="dxa"/>
                  <w:vAlign w:val="center"/>
                </w:tcPr>
                <w:p w14:paraId="5279009F" w14:textId="77777777" w:rsidR="00A528C8" w:rsidRDefault="00A528C8" w:rsidP="00A528C8">
                  <w:pPr>
                    <w:tabs>
                      <w:tab w:val="left" w:pos="6915"/>
                    </w:tabs>
                    <w:snapToGrid w:val="0"/>
                    <w:spacing w:line="300" w:lineRule="auto"/>
                    <w:jc w:val="left"/>
                    <w:rPr>
                      <w:bCs/>
                      <w:szCs w:val="21"/>
                    </w:rPr>
                  </w:pPr>
                  <w:r>
                    <w:rPr>
                      <w:rFonts w:ascii="Times New Roman" w:hAnsi="Times New Roman" w:cs="Times New Roman"/>
                      <w:bCs/>
                      <w:szCs w:val="21"/>
                    </w:rPr>
                    <w:t>国家同步辐射实验室配套工程环评验收</w:t>
                  </w:r>
                </w:p>
              </w:tc>
              <w:tc>
                <w:tcPr>
                  <w:tcW w:w="3118" w:type="dxa"/>
                  <w:vAlign w:val="center"/>
                </w:tcPr>
                <w:p w14:paraId="0719A417" w14:textId="77777777" w:rsidR="00A528C8" w:rsidRDefault="00A528C8" w:rsidP="00A528C8">
                  <w:pPr>
                    <w:tabs>
                      <w:tab w:val="left" w:pos="6915"/>
                    </w:tabs>
                    <w:snapToGrid w:val="0"/>
                    <w:spacing w:line="300" w:lineRule="auto"/>
                    <w:ind w:firstLineChars="200" w:firstLine="420"/>
                    <w:jc w:val="left"/>
                    <w:rPr>
                      <w:bCs/>
                      <w:szCs w:val="21"/>
                    </w:rPr>
                  </w:pPr>
                  <w:r>
                    <w:rPr>
                      <w:rFonts w:ascii="Times New Roman" w:eastAsia="宋体" w:hAnsi="Times New Roman" w:cs="Times New Roman"/>
                      <w:bCs/>
                      <w:szCs w:val="21"/>
                    </w:rPr>
                    <w:t>报价人应在两个月</w:t>
                  </w:r>
                  <w:r>
                    <w:rPr>
                      <w:rFonts w:ascii="Times New Roman" w:hAnsi="Times New Roman" w:cs="Times New Roman"/>
                      <w:bCs/>
                      <w:szCs w:val="21"/>
                    </w:rPr>
                    <w:t>内完成该项目环评验收所有检测项目、出具</w:t>
                  </w:r>
                  <w:r>
                    <w:rPr>
                      <w:rFonts w:ascii="Times New Roman" w:hAnsi="Times New Roman" w:cs="Times New Roman"/>
                      <w:bCs/>
                      <w:szCs w:val="21"/>
                    </w:rPr>
                    <w:t>CMA</w:t>
                  </w:r>
                  <w:r>
                    <w:rPr>
                      <w:rFonts w:ascii="Times New Roman" w:hAnsi="Times New Roman" w:cs="Times New Roman"/>
                      <w:bCs/>
                      <w:szCs w:val="21"/>
                    </w:rPr>
                    <w:t>检测报告，完成环评验收报告</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Times New Roman" w:eastAsia="宋体" w:hAnsi="Times New Roman" w:cs="Times New Roman"/>
                      <w:szCs w:val="21"/>
                    </w:rPr>
                    <w:t>并提供完整档案</w:t>
                  </w:r>
                  <w:r>
                    <w:rPr>
                      <w:rFonts w:ascii="Times New Roman" w:eastAsia="宋体" w:hAnsi="Times New Roman" w:cs="Times New Roman"/>
                      <w:bCs/>
                      <w:szCs w:val="21"/>
                    </w:rPr>
                    <w:t>。（检测项目包含但不限于：不同区域外照射（</w:t>
                  </w:r>
                  <w:r>
                    <w:rPr>
                      <w:rFonts w:ascii="Times New Roman" w:eastAsia="宋体" w:hAnsi="Times New Roman" w:cs="Times New Roman"/>
                      <w:bCs/>
                      <w:szCs w:val="21"/>
                    </w:rPr>
                    <w:t>γ+</w:t>
                  </w:r>
                  <w:r>
                    <w:rPr>
                      <w:rFonts w:ascii="Times New Roman" w:eastAsia="宋体" w:hAnsi="Times New Roman" w:cs="Times New Roman"/>
                      <w:bCs/>
                      <w:szCs w:val="21"/>
                    </w:rPr>
                    <w:t>中子）、气溶胶</w:t>
                  </w:r>
                  <w:r>
                    <w:rPr>
                      <w:rFonts w:ascii="Times New Roman" w:eastAsia="宋体" w:hAnsi="Times New Roman" w:cs="Times New Roman" w:hint="eastAsia"/>
                      <w:bCs/>
                      <w:szCs w:val="21"/>
                    </w:rPr>
                    <w:t>（</w:t>
                  </w:r>
                  <w:r>
                    <w:rPr>
                      <w:vertAlign w:val="superscript"/>
                      <w:lang w:bidi="ar"/>
                    </w:rPr>
                    <w:t>7</w:t>
                  </w:r>
                  <w:r>
                    <w:rPr>
                      <w:lang w:bidi="ar"/>
                    </w:rPr>
                    <w:t>Be</w:t>
                  </w:r>
                  <w:r>
                    <w:rPr>
                      <w:lang w:bidi="ar"/>
                    </w:rPr>
                    <w:t>、</w:t>
                  </w:r>
                  <w:r>
                    <w:rPr>
                      <w:rFonts w:hint="eastAsia"/>
                      <w:vertAlign w:val="superscript"/>
                      <w:lang w:bidi="ar"/>
                    </w:rPr>
                    <w:t>14</w:t>
                  </w:r>
                  <w:r>
                    <w:rPr>
                      <w:rFonts w:hint="eastAsia"/>
                      <w:lang w:bidi="ar"/>
                    </w:rPr>
                    <w:t>C</w:t>
                  </w:r>
                  <w:r>
                    <w:rPr>
                      <w:rFonts w:hint="eastAsia"/>
                      <w:lang w:bidi="ar"/>
                    </w:rPr>
                    <w:t>、</w:t>
                  </w:r>
                  <w:r>
                    <w:rPr>
                      <w:rFonts w:hint="eastAsia"/>
                      <w:vertAlign w:val="superscript"/>
                      <w:lang w:bidi="ar"/>
                    </w:rPr>
                    <w:t>3</w:t>
                  </w:r>
                  <w:r>
                    <w:rPr>
                      <w:rFonts w:hint="eastAsia"/>
                      <w:lang w:bidi="ar"/>
                    </w:rPr>
                    <w:t>H</w:t>
                  </w:r>
                  <w:r>
                    <w:rPr>
                      <w:rFonts w:hint="eastAsia"/>
                      <w:lang w:bidi="ar"/>
                    </w:rPr>
                    <w:t>、</w:t>
                  </w:r>
                  <w:r>
                    <w:rPr>
                      <w:vertAlign w:val="superscript"/>
                      <w:lang w:bidi="ar"/>
                    </w:rPr>
                    <w:t>22</w:t>
                  </w:r>
                  <w:r>
                    <w:rPr>
                      <w:lang w:bidi="ar"/>
                    </w:rPr>
                    <w:t>Na</w:t>
                  </w:r>
                  <w:r>
                    <w:rPr>
                      <w:rFonts w:ascii="Times New Roman" w:hAnsi="Times New Roman" w:cs="Times New Roman"/>
                      <w:lang w:bidi="ar"/>
                    </w:rPr>
                    <w:t>、总</w:t>
                  </w:r>
                  <w:r>
                    <w:rPr>
                      <w:rFonts w:ascii="Times New Roman" w:hAnsi="Times New Roman" w:cs="Times New Roman"/>
                      <w:lang w:bidi="ar"/>
                    </w:rPr>
                    <w:t>α/</w:t>
                  </w:r>
                  <w:r>
                    <w:rPr>
                      <w:rFonts w:ascii="Times New Roman" w:hAnsi="Times New Roman" w:cs="Times New Roman"/>
                      <w:lang w:bidi="ar"/>
                    </w:rPr>
                    <w:t>总</w:t>
                  </w:r>
                  <w:r>
                    <w:rPr>
                      <w:rFonts w:ascii="Times New Roman" w:hAnsi="Times New Roman" w:cs="Times New Roman"/>
                      <w:lang w:bidi="ar"/>
                    </w:rPr>
                    <w:t>β</w:t>
                  </w:r>
                  <w:r>
                    <w:rPr>
                      <w:rFonts w:ascii="Times New Roman" w:hAnsi="Times New Roman" w:cs="Times New Roman"/>
                      <w:lang w:bidi="ar"/>
                    </w:rPr>
                    <w:t>活度浓度</w:t>
                  </w:r>
                  <w:r>
                    <w:rPr>
                      <w:rFonts w:ascii="Times New Roman" w:eastAsia="宋体" w:hAnsi="Times New Roman" w:cs="Times New Roman" w:hint="eastAsia"/>
                      <w:bCs/>
                      <w:szCs w:val="21"/>
                    </w:rPr>
                    <w:t>）</w:t>
                  </w:r>
                  <w:r>
                    <w:rPr>
                      <w:rFonts w:ascii="Times New Roman" w:eastAsia="宋体" w:hAnsi="Times New Roman" w:cs="Times New Roman"/>
                      <w:bCs/>
                      <w:szCs w:val="21"/>
                    </w:rPr>
                    <w:t>、土壤（</w:t>
                  </w:r>
                  <w:r>
                    <w:rPr>
                      <w:rFonts w:ascii="Times New Roman" w:hAnsi="Times New Roman" w:cs="Times New Roman"/>
                      <w:vertAlign w:val="superscript"/>
                      <w:lang w:bidi="ar"/>
                    </w:rPr>
                    <w:t>7</w:t>
                  </w:r>
                  <w:r>
                    <w:rPr>
                      <w:rFonts w:ascii="Times New Roman" w:hAnsi="Times New Roman" w:cs="Times New Roman"/>
                      <w:lang w:bidi="ar"/>
                    </w:rPr>
                    <w:t>Be</w:t>
                  </w:r>
                  <w:r>
                    <w:rPr>
                      <w:rFonts w:ascii="Times New Roman" w:hAnsi="Times New Roman" w:cs="Times New Roman"/>
                      <w:lang w:bidi="ar"/>
                    </w:rPr>
                    <w:t>、</w:t>
                  </w:r>
                  <w:r>
                    <w:rPr>
                      <w:rFonts w:ascii="Times New Roman" w:hAnsi="Times New Roman" w:cs="Times New Roman"/>
                      <w:vertAlign w:val="superscript"/>
                      <w:lang w:bidi="ar"/>
                    </w:rPr>
                    <w:t>22</w:t>
                  </w:r>
                  <w:r>
                    <w:rPr>
                      <w:rFonts w:ascii="Times New Roman" w:hAnsi="Times New Roman" w:cs="Times New Roman"/>
                      <w:lang w:bidi="ar"/>
                    </w:rPr>
                    <w:t>Na</w:t>
                  </w:r>
                  <w:r>
                    <w:rPr>
                      <w:rFonts w:ascii="Times New Roman" w:hAnsi="Times New Roman" w:cs="Times New Roman"/>
                      <w:lang w:bidi="ar"/>
                    </w:rPr>
                    <w:t>、总</w:t>
                  </w:r>
                  <w:r>
                    <w:rPr>
                      <w:rFonts w:ascii="Times New Roman" w:hAnsi="Times New Roman" w:cs="Times New Roman"/>
                      <w:lang w:bidi="ar"/>
                    </w:rPr>
                    <w:t>β</w:t>
                  </w:r>
                  <w:r>
                    <w:rPr>
                      <w:rFonts w:ascii="Times New Roman" w:hAnsi="Times New Roman" w:cs="Times New Roman"/>
                      <w:lang w:bidi="ar"/>
                    </w:rPr>
                    <w:t>活度浓度</w:t>
                  </w:r>
                  <w:r>
                    <w:rPr>
                      <w:rFonts w:ascii="Times New Roman" w:eastAsia="宋体" w:hAnsi="Times New Roman" w:cs="Times New Roman"/>
                      <w:bCs/>
                      <w:szCs w:val="21"/>
                    </w:rPr>
                    <w:t>）、循环冷却水</w:t>
                  </w:r>
                  <w:r>
                    <w:rPr>
                      <w:rFonts w:cs="Times New Roman" w:hint="eastAsia"/>
                      <w:bCs/>
                      <w:szCs w:val="21"/>
                    </w:rPr>
                    <w:t>/</w:t>
                  </w:r>
                  <w:r>
                    <w:rPr>
                      <w:rFonts w:cs="Times New Roman" w:hint="eastAsia"/>
                      <w:bCs/>
                      <w:szCs w:val="21"/>
                    </w:rPr>
                    <w:t>地表水</w:t>
                  </w:r>
                  <w:r>
                    <w:rPr>
                      <w:rFonts w:ascii="Times New Roman" w:eastAsia="宋体" w:hAnsi="Times New Roman" w:cs="Times New Roman"/>
                      <w:bCs/>
                      <w:szCs w:val="21"/>
                    </w:rPr>
                    <w:t>（</w:t>
                  </w:r>
                  <w:r>
                    <w:rPr>
                      <w:rFonts w:ascii="Times New Roman" w:hAnsi="Times New Roman" w:cs="Times New Roman"/>
                      <w:vertAlign w:val="superscript"/>
                      <w:lang w:bidi="ar"/>
                    </w:rPr>
                    <w:t>3</w:t>
                  </w:r>
                  <w:r>
                    <w:rPr>
                      <w:rFonts w:ascii="Times New Roman" w:hAnsi="Times New Roman" w:cs="Times New Roman"/>
                      <w:lang w:bidi="ar"/>
                    </w:rPr>
                    <w:t>H</w:t>
                  </w:r>
                  <w:r>
                    <w:rPr>
                      <w:rFonts w:ascii="Times New Roman" w:hAnsi="Times New Roman" w:cs="Times New Roman"/>
                      <w:lang w:bidi="ar"/>
                    </w:rPr>
                    <w:t>、</w:t>
                  </w:r>
                  <w:r>
                    <w:rPr>
                      <w:rFonts w:ascii="Times New Roman" w:hAnsi="Times New Roman" w:cs="Times New Roman"/>
                      <w:vertAlign w:val="superscript"/>
                      <w:lang w:bidi="ar"/>
                    </w:rPr>
                    <w:t>7</w:t>
                  </w:r>
                  <w:r>
                    <w:rPr>
                      <w:rFonts w:ascii="Times New Roman" w:hAnsi="Times New Roman" w:cs="Times New Roman"/>
                      <w:lang w:bidi="ar"/>
                    </w:rPr>
                    <w:t>Be</w:t>
                  </w:r>
                  <w:r>
                    <w:rPr>
                      <w:rFonts w:ascii="Times New Roman" w:hAnsi="Times New Roman" w:cs="Times New Roman"/>
                      <w:lang w:bidi="ar"/>
                    </w:rPr>
                    <w:t>、</w:t>
                  </w:r>
                  <w:r>
                    <w:rPr>
                      <w:rFonts w:hint="eastAsia"/>
                      <w:vertAlign w:val="superscript"/>
                      <w:lang w:bidi="ar"/>
                    </w:rPr>
                    <w:t>14</w:t>
                  </w:r>
                  <w:r>
                    <w:rPr>
                      <w:rFonts w:hint="eastAsia"/>
                      <w:lang w:bidi="ar"/>
                    </w:rPr>
                    <w:t>C</w:t>
                  </w:r>
                  <w:r>
                    <w:rPr>
                      <w:rFonts w:hint="eastAsia"/>
                      <w:lang w:bidi="ar"/>
                    </w:rPr>
                    <w:t>、</w:t>
                  </w:r>
                  <w:r>
                    <w:rPr>
                      <w:vertAlign w:val="superscript"/>
                      <w:lang w:bidi="ar"/>
                    </w:rPr>
                    <w:t>22</w:t>
                  </w:r>
                  <w:r>
                    <w:rPr>
                      <w:lang w:bidi="ar"/>
                    </w:rPr>
                    <w:t>Na</w:t>
                  </w:r>
                  <w:r>
                    <w:rPr>
                      <w:rFonts w:ascii="Times New Roman" w:hAnsi="Times New Roman" w:cs="Times New Roman"/>
                      <w:lang w:bidi="ar"/>
                    </w:rPr>
                    <w:t>、总</w:t>
                  </w:r>
                  <w:r>
                    <w:rPr>
                      <w:rFonts w:ascii="Times New Roman" w:hAnsi="Times New Roman" w:cs="Times New Roman"/>
                      <w:lang w:bidi="ar"/>
                    </w:rPr>
                    <w:t>α/</w:t>
                  </w:r>
                  <w:r>
                    <w:rPr>
                      <w:rFonts w:ascii="Times New Roman" w:hAnsi="Times New Roman" w:cs="Times New Roman"/>
                      <w:lang w:bidi="ar"/>
                    </w:rPr>
                    <w:t>总</w:t>
                  </w:r>
                  <w:r>
                    <w:rPr>
                      <w:rFonts w:ascii="Times New Roman" w:hAnsi="Times New Roman" w:cs="Times New Roman"/>
                      <w:lang w:bidi="ar"/>
                    </w:rPr>
                    <w:t>β</w:t>
                  </w:r>
                  <w:r>
                    <w:rPr>
                      <w:rFonts w:ascii="Times New Roman" w:hAnsi="Times New Roman" w:cs="Times New Roman"/>
                      <w:lang w:bidi="ar"/>
                    </w:rPr>
                    <w:t>活度浓度</w:t>
                  </w:r>
                  <w:r>
                    <w:rPr>
                      <w:rFonts w:ascii="Times New Roman" w:eastAsia="宋体" w:hAnsi="Times New Roman" w:cs="Times New Roman"/>
                      <w:bCs/>
                      <w:szCs w:val="21"/>
                    </w:rPr>
                    <w:t>）、噪声、废气（非</w:t>
                  </w:r>
                  <w:r>
                    <w:rPr>
                      <w:rFonts w:ascii="Times New Roman" w:eastAsia="宋体" w:hAnsi="Times New Roman" w:cs="Times New Roman"/>
                      <w:bCs/>
                      <w:szCs w:val="21"/>
                    </w:rPr>
                    <w:lastRenderedPageBreak/>
                    <w:t>放）等）</w:t>
                  </w:r>
                </w:p>
              </w:tc>
              <w:tc>
                <w:tcPr>
                  <w:tcW w:w="752" w:type="dxa"/>
                  <w:vAlign w:val="center"/>
                </w:tcPr>
                <w:p w14:paraId="7DB8AF0A" w14:textId="77777777" w:rsidR="00A528C8" w:rsidRDefault="00A528C8" w:rsidP="00A528C8">
                  <w:pPr>
                    <w:tabs>
                      <w:tab w:val="left" w:pos="6915"/>
                    </w:tabs>
                    <w:snapToGrid w:val="0"/>
                    <w:spacing w:line="300" w:lineRule="auto"/>
                    <w:jc w:val="center"/>
                    <w:rPr>
                      <w:bCs/>
                      <w:szCs w:val="21"/>
                    </w:rPr>
                  </w:pPr>
                  <w:r>
                    <w:rPr>
                      <w:rFonts w:ascii="Times New Roman" w:eastAsia="宋体" w:hAnsi="Times New Roman" w:cs="Times New Roman"/>
                      <w:bCs/>
                      <w:szCs w:val="21"/>
                    </w:rPr>
                    <w:lastRenderedPageBreak/>
                    <w:t>1</w:t>
                  </w:r>
                </w:p>
              </w:tc>
            </w:tr>
            <w:tr w:rsidR="00A528C8" w14:paraId="1AB16914" w14:textId="77777777" w:rsidTr="00A528C8">
              <w:trPr>
                <w:trHeight w:val="756"/>
                <w:jc w:val="center"/>
              </w:trPr>
              <w:tc>
                <w:tcPr>
                  <w:tcW w:w="879" w:type="dxa"/>
                  <w:vAlign w:val="center"/>
                </w:tcPr>
                <w:p w14:paraId="34602602" w14:textId="77777777" w:rsidR="00A528C8" w:rsidRDefault="00A528C8" w:rsidP="00A528C8">
                  <w:pPr>
                    <w:tabs>
                      <w:tab w:val="left" w:pos="6915"/>
                    </w:tabs>
                    <w:snapToGrid w:val="0"/>
                    <w:spacing w:line="300" w:lineRule="auto"/>
                    <w:jc w:val="left"/>
                    <w:rPr>
                      <w:bCs/>
                      <w:szCs w:val="21"/>
                    </w:rPr>
                  </w:pPr>
                  <w:r>
                    <w:rPr>
                      <w:rFonts w:ascii="Times New Roman" w:hAnsi="Times New Roman" w:cs="Times New Roman"/>
                      <w:bCs/>
                      <w:szCs w:val="21"/>
                    </w:rPr>
                    <w:lastRenderedPageBreak/>
                    <w:t>国家同步辐射实验室配套工程退役检测</w:t>
                  </w:r>
                </w:p>
              </w:tc>
              <w:tc>
                <w:tcPr>
                  <w:tcW w:w="3118" w:type="dxa"/>
                  <w:vAlign w:val="center"/>
                </w:tcPr>
                <w:p w14:paraId="679EE74D" w14:textId="77777777" w:rsidR="00A528C8" w:rsidRDefault="00A528C8" w:rsidP="00A528C8">
                  <w:pPr>
                    <w:tabs>
                      <w:tab w:val="left" w:pos="6915"/>
                    </w:tabs>
                    <w:snapToGrid w:val="0"/>
                    <w:spacing w:line="300" w:lineRule="auto"/>
                    <w:ind w:firstLineChars="200" w:firstLine="420"/>
                    <w:jc w:val="left"/>
                    <w:rPr>
                      <w:bCs/>
                      <w:szCs w:val="21"/>
                    </w:rPr>
                  </w:pPr>
                  <w:r>
                    <w:rPr>
                      <w:rFonts w:ascii="Times New Roman" w:eastAsia="宋体" w:hAnsi="Times New Roman" w:cs="Times New Roman"/>
                      <w:bCs/>
                      <w:szCs w:val="21"/>
                    </w:rPr>
                    <w:t>报价人应在</w:t>
                  </w:r>
                  <w:r>
                    <w:rPr>
                      <w:rFonts w:ascii="Times New Roman" w:hAnsi="Times New Roman" w:cs="Times New Roman"/>
                      <w:bCs/>
                      <w:szCs w:val="21"/>
                    </w:rPr>
                    <w:t>加速管老炼平台结束老炼工作后，在</w:t>
                  </w:r>
                  <w:r>
                    <w:rPr>
                      <w:rFonts w:ascii="Times New Roman" w:hAnsi="Times New Roman" w:cs="Times New Roman"/>
                      <w:bCs/>
                      <w:szCs w:val="21"/>
                    </w:rPr>
                    <w:t>15</w:t>
                  </w:r>
                  <w:r>
                    <w:rPr>
                      <w:rFonts w:ascii="Times New Roman" w:hAnsi="Times New Roman" w:cs="Times New Roman"/>
                      <w:szCs w:val="21"/>
                    </w:rPr>
                    <w:t>个日历日内完成退役检测</w:t>
                  </w:r>
                  <w:r>
                    <w:rPr>
                      <w:rFonts w:ascii="Times New Roman" w:hAnsi="Times New Roman" w:cs="Times New Roman"/>
                      <w:bCs/>
                      <w:szCs w:val="21"/>
                    </w:rPr>
                    <w:t>出具</w:t>
                  </w:r>
                  <w:r>
                    <w:rPr>
                      <w:rFonts w:ascii="Times New Roman" w:hAnsi="Times New Roman" w:cs="Times New Roman"/>
                      <w:bCs/>
                      <w:szCs w:val="21"/>
                    </w:rPr>
                    <w:t>CMA</w:t>
                  </w:r>
                  <w:r>
                    <w:rPr>
                      <w:rFonts w:ascii="Times New Roman" w:hAnsi="Times New Roman" w:cs="Times New Roman"/>
                      <w:bCs/>
                      <w:szCs w:val="21"/>
                    </w:rPr>
                    <w:t>检测报告</w:t>
                  </w:r>
                  <w:r>
                    <w:rPr>
                      <w:rFonts w:ascii="Times New Roman" w:hAnsi="Times New Roman" w:cs="Times New Roman"/>
                      <w:szCs w:val="21"/>
                    </w:rPr>
                    <w:t>，</w:t>
                  </w:r>
                  <w:r>
                    <w:rPr>
                      <w:rFonts w:ascii="Times New Roman" w:eastAsia="宋体" w:hAnsi="Times New Roman" w:cs="Times New Roman"/>
                      <w:szCs w:val="21"/>
                    </w:rPr>
                    <w:t>协助备案或备查，并提供完整档案</w:t>
                  </w:r>
                  <w:r>
                    <w:rPr>
                      <w:rFonts w:ascii="Times New Roman" w:eastAsia="宋体" w:hAnsi="Times New Roman" w:cs="Times New Roman"/>
                      <w:bCs/>
                      <w:szCs w:val="21"/>
                    </w:rPr>
                    <w:t>。（检测项目包含但不限于：不同区域外照射（</w:t>
                  </w:r>
                  <w:r>
                    <w:rPr>
                      <w:rFonts w:ascii="Times New Roman" w:eastAsia="宋体" w:hAnsi="Times New Roman" w:cs="Times New Roman"/>
                      <w:bCs/>
                      <w:szCs w:val="21"/>
                    </w:rPr>
                    <w:t>γ+</w:t>
                  </w:r>
                  <w:r>
                    <w:rPr>
                      <w:rFonts w:ascii="Times New Roman" w:eastAsia="宋体" w:hAnsi="Times New Roman" w:cs="Times New Roman"/>
                      <w:bCs/>
                      <w:szCs w:val="21"/>
                    </w:rPr>
                    <w:t>中子）、表面污染等）</w:t>
                  </w:r>
                </w:p>
              </w:tc>
              <w:tc>
                <w:tcPr>
                  <w:tcW w:w="752" w:type="dxa"/>
                  <w:vAlign w:val="center"/>
                </w:tcPr>
                <w:p w14:paraId="561C673D" w14:textId="77777777" w:rsidR="00A528C8" w:rsidRDefault="00A528C8" w:rsidP="00A528C8">
                  <w:pPr>
                    <w:tabs>
                      <w:tab w:val="left" w:pos="6915"/>
                    </w:tabs>
                    <w:snapToGrid w:val="0"/>
                    <w:spacing w:line="300" w:lineRule="auto"/>
                    <w:jc w:val="center"/>
                    <w:rPr>
                      <w:bCs/>
                      <w:szCs w:val="21"/>
                    </w:rPr>
                  </w:pPr>
                  <w:r>
                    <w:rPr>
                      <w:rFonts w:ascii="Times New Roman" w:eastAsia="宋体" w:hAnsi="Times New Roman" w:cs="Times New Roman"/>
                      <w:bCs/>
                      <w:szCs w:val="21"/>
                    </w:rPr>
                    <w:t>1</w:t>
                  </w:r>
                </w:p>
              </w:tc>
            </w:tr>
          </w:tbl>
          <w:p w14:paraId="2318D68B" w14:textId="77777777" w:rsidR="00A528C8" w:rsidRDefault="00A528C8" w:rsidP="00A528C8">
            <w:pPr>
              <w:tabs>
                <w:tab w:val="left" w:pos="6915"/>
              </w:tabs>
              <w:snapToGrid w:val="0"/>
              <w:spacing w:line="300" w:lineRule="auto"/>
              <w:jc w:val="left"/>
              <w:rPr>
                <w:bCs/>
                <w:szCs w:val="21"/>
              </w:rPr>
            </w:pPr>
            <w:r>
              <w:rPr>
                <w:rFonts w:ascii="Times New Roman" w:eastAsia="宋体" w:hAnsi="Times New Roman" w:cs="Times New Roman"/>
                <w:bCs/>
                <w:szCs w:val="21"/>
              </w:rPr>
              <w:t>报价人资格要求：</w:t>
            </w:r>
          </w:p>
          <w:p w14:paraId="0AEB67C5" w14:textId="77777777" w:rsidR="00A528C8" w:rsidRDefault="00A528C8" w:rsidP="00A528C8">
            <w:pPr>
              <w:tabs>
                <w:tab w:val="left" w:pos="6915"/>
              </w:tabs>
              <w:snapToGrid w:val="0"/>
              <w:spacing w:line="300" w:lineRule="auto"/>
              <w:jc w:val="left"/>
              <w:rPr>
                <w:bCs/>
                <w:szCs w:val="21"/>
              </w:rPr>
            </w:pPr>
            <w:r>
              <w:rPr>
                <w:rFonts w:ascii="Times New Roman" w:eastAsia="宋体" w:hAnsi="Times New Roman" w:cs="Times New Roman"/>
                <w:bCs/>
                <w:szCs w:val="21"/>
              </w:rPr>
              <w:t>1</w:t>
            </w:r>
            <w:r>
              <w:rPr>
                <w:rFonts w:ascii="Times New Roman" w:eastAsia="宋体" w:hAnsi="Times New Roman" w:cs="Times New Roman"/>
                <w:bCs/>
                <w:szCs w:val="21"/>
              </w:rPr>
              <w:t>）具有独立法人资格的机构，实施本项目不超出其经营范围；</w:t>
            </w:r>
          </w:p>
          <w:p w14:paraId="03F898CF" w14:textId="77777777" w:rsidR="00A528C8" w:rsidRDefault="00A528C8" w:rsidP="00A528C8">
            <w:pPr>
              <w:tabs>
                <w:tab w:val="left" w:pos="6915"/>
              </w:tabs>
              <w:snapToGrid w:val="0"/>
              <w:spacing w:line="300" w:lineRule="auto"/>
              <w:jc w:val="left"/>
              <w:rPr>
                <w:rFonts w:ascii="宋体" w:hAnsi="宋体" w:cs="宋体"/>
                <w:bCs/>
                <w:szCs w:val="21"/>
              </w:rPr>
            </w:pPr>
            <w:r>
              <w:rPr>
                <w:rFonts w:ascii="Times New Roman" w:eastAsia="宋体" w:hAnsi="Times New Roman" w:cs="Times New Roman"/>
                <w:bCs/>
                <w:szCs w:val="21"/>
              </w:rPr>
              <w:t>2</w:t>
            </w:r>
            <w:r>
              <w:rPr>
                <w:rFonts w:ascii="Times New Roman" w:eastAsia="宋体" w:hAnsi="Times New Roman" w:cs="Times New Roman"/>
                <w:bCs/>
                <w:szCs w:val="21"/>
              </w:rPr>
              <w:t>）</w:t>
            </w:r>
            <w:r>
              <w:rPr>
                <w:rFonts w:ascii="宋体" w:hAnsi="宋体" w:cs="宋体" w:hint="eastAsia"/>
                <w:bCs/>
                <w:szCs w:val="21"/>
              </w:rPr>
              <w:t>报价人须符合《建设项目环境影响报告书（表）编制监督管理办法》中第九条要求；为《环境影响评价信用平台》注册和正常公开的环评单位，且未被列入限期整改名单或环境影响评价失信黑名单；</w:t>
            </w:r>
          </w:p>
          <w:p w14:paraId="730ADF10" w14:textId="77777777" w:rsidR="00A528C8" w:rsidRDefault="00A528C8" w:rsidP="00A528C8">
            <w:pPr>
              <w:tabs>
                <w:tab w:val="left" w:pos="6915"/>
              </w:tabs>
              <w:snapToGrid w:val="0"/>
              <w:spacing w:line="300" w:lineRule="auto"/>
              <w:jc w:val="left"/>
              <w:rPr>
                <w:bCs/>
                <w:szCs w:val="21"/>
              </w:rPr>
            </w:pPr>
            <w:r>
              <w:rPr>
                <w:rFonts w:ascii="Times New Roman" w:eastAsia="宋体" w:hAnsi="Times New Roman" w:cs="Times New Roman"/>
                <w:bCs/>
                <w:szCs w:val="21"/>
              </w:rPr>
              <w:t>3</w:t>
            </w:r>
            <w:r>
              <w:rPr>
                <w:rFonts w:ascii="Times New Roman" w:eastAsia="宋体" w:hAnsi="Times New Roman" w:cs="Times New Roman"/>
                <w:bCs/>
                <w:szCs w:val="21"/>
              </w:rPr>
              <w:t>）</w:t>
            </w:r>
            <w:r>
              <w:rPr>
                <w:rFonts w:ascii="宋体" w:hAnsi="宋体" w:cs="宋体" w:hint="eastAsia"/>
                <w:bCs/>
                <w:szCs w:val="21"/>
              </w:rPr>
              <w:t>项目负责人应为报价单位全职人员，具有环境影响评价工程师职业资格证书；在《环境影响评价信用平台》注册和正常公开，且未被列入限期整改名单或环境影响评价失信黑名单；</w:t>
            </w:r>
          </w:p>
          <w:p w14:paraId="031C6CEA" w14:textId="77777777" w:rsidR="00A528C8" w:rsidRDefault="00A528C8" w:rsidP="00A528C8">
            <w:pPr>
              <w:tabs>
                <w:tab w:val="left" w:pos="6915"/>
              </w:tabs>
              <w:snapToGrid w:val="0"/>
              <w:spacing w:line="300" w:lineRule="auto"/>
              <w:jc w:val="left"/>
              <w:rPr>
                <w:bCs/>
                <w:szCs w:val="21"/>
              </w:rPr>
            </w:pPr>
            <w:r>
              <w:rPr>
                <w:rFonts w:ascii="Times New Roman" w:eastAsia="宋体" w:hAnsi="Times New Roman" w:cs="Times New Roman"/>
                <w:bCs/>
                <w:szCs w:val="21"/>
              </w:rPr>
              <w:t>4</w:t>
            </w:r>
            <w:r>
              <w:rPr>
                <w:rFonts w:ascii="Times New Roman" w:eastAsia="宋体" w:hAnsi="Times New Roman" w:cs="Times New Roman"/>
                <w:bCs/>
                <w:szCs w:val="21"/>
              </w:rPr>
              <w:t>）</w:t>
            </w:r>
            <w:r>
              <w:rPr>
                <w:rFonts w:ascii="宋体" w:hAnsi="宋体" w:cs="宋体" w:hint="eastAsia"/>
                <w:bCs/>
                <w:szCs w:val="21"/>
              </w:rPr>
              <w:t>报价人近五年内（以收到本询价函为截止日期计算），完成过核技术利用建设项目环评验收证明材料一项，业绩证明材料为合同文件、该合同所对应的验收报告简本及专家评审意见</w:t>
            </w:r>
            <w:r>
              <w:rPr>
                <w:rFonts w:ascii="Times New Roman" w:eastAsia="宋体" w:hAnsi="Times New Roman" w:cs="Times New Roman"/>
                <w:bCs/>
                <w:szCs w:val="21"/>
              </w:rPr>
              <w:t>。</w:t>
            </w:r>
          </w:p>
          <w:p w14:paraId="748B0979" w14:textId="77777777" w:rsidR="00A528C8" w:rsidRDefault="00A528C8" w:rsidP="00A528C8">
            <w:pPr>
              <w:tabs>
                <w:tab w:val="left" w:pos="6915"/>
              </w:tabs>
              <w:snapToGrid w:val="0"/>
              <w:spacing w:line="300" w:lineRule="auto"/>
              <w:jc w:val="left"/>
              <w:rPr>
                <w:bCs/>
                <w:szCs w:val="21"/>
              </w:rPr>
            </w:pPr>
          </w:p>
          <w:p w14:paraId="14F75734" w14:textId="77777777" w:rsidR="00A528C8" w:rsidRDefault="00A528C8" w:rsidP="00A528C8">
            <w:pPr>
              <w:tabs>
                <w:tab w:val="left" w:pos="6915"/>
              </w:tabs>
              <w:snapToGrid w:val="0"/>
              <w:spacing w:line="300" w:lineRule="auto"/>
              <w:jc w:val="left"/>
              <w:rPr>
                <w:bCs/>
                <w:szCs w:val="21"/>
              </w:rPr>
            </w:pPr>
            <w:r>
              <w:rPr>
                <w:rFonts w:ascii="Times New Roman" w:eastAsia="宋体" w:hAnsi="Times New Roman" w:cs="Times New Roman"/>
                <w:bCs/>
                <w:szCs w:val="21"/>
              </w:rPr>
              <w:t>必要的技术要求：</w:t>
            </w:r>
          </w:p>
          <w:p w14:paraId="6FD93430" w14:textId="77777777" w:rsidR="00A528C8" w:rsidRDefault="00A528C8" w:rsidP="00A528C8">
            <w:pPr>
              <w:numPr>
                <w:ilvl w:val="0"/>
                <w:numId w:val="14"/>
              </w:numPr>
              <w:tabs>
                <w:tab w:val="left" w:pos="6915"/>
              </w:tabs>
              <w:snapToGrid w:val="0"/>
              <w:spacing w:line="300" w:lineRule="auto"/>
              <w:jc w:val="left"/>
              <w:rPr>
                <w:rFonts w:ascii="宋体" w:hAnsi="宋体" w:cs="宋体"/>
                <w:bCs/>
                <w:szCs w:val="21"/>
              </w:rPr>
            </w:pPr>
            <w:r>
              <w:rPr>
                <w:rFonts w:ascii="宋体" w:hAnsi="宋体" w:cs="宋体" w:hint="eastAsia"/>
                <w:bCs/>
                <w:szCs w:val="21"/>
              </w:rPr>
              <w:t>报价人应组成技术力量强、经验丰富的技术、管理人员组成工作团队，要制订和建立严格的质量保证措施和管理制度，确保报告等按时、按质完成。</w:t>
            </w:r>
          </w:p>
          <w:p w14:paraId="7AB40E85" w14:textId="77777777" w:rsidR="00A528C8" w:rsidRDefault="00A528C8" w:rsidP="00A528C8">
            <w:pPr>
              <w:tabs>
                <w:tab w:val="left" w:pos="6915"/>
              </w:tabs>
              <w:jc w:val="left"/>
              <w:rPr>
                <w:rFonts w:ascii="宋体" w:hAnsi="宋体" w:cs="宋体"/>
                <w:bCs/>
                <w:szCs w:val="21"/>
              </w:rPr>
            </w:pPr>
            <w:r>
              <w:rPr>
                <w:rFonts w:ascii="宋体" w:hAnsi="宋体" w:cs="宋体" w:hint="eastAsia"/>
                <w:bCs/>
                <w:szCs w:val="21"/>
              </w:rPr>
              <w:t>2）报价人编制报告、文件时应严格执行国家的有关政策、规定和技术标准、规范；报价人编制报告、文件应符合国家生态环境部、安徽省生态环境厅审批审评环评验收材料的质量和深度。</w:t>
            </w:r>
          </w:p>
          <w:p w14:paraId="3BB16AEE" w14:textId="65901533" w:rsidR="00C26D9F" w:rsidRPr="00A528C8" w:rsidRDefault="00C26D9F" w:rsidP="00BA1B3F">
            <w:pPr>
              <w:tabs>
                <w:tab w:val="left" w:pos="6915"/>
              </w:tabs>
              <w:spacing w:line="240" w:lineRule="atLeast"/>
              <w:rPr>
                <w:rFonts w:ascii="Times New Roman" w:eastAsia="宋体" w:hAnsi="Times New Roman" w:cs="Times New Roman"/>
                <w:szCs w:val="24"/>
              </w:rPr>
            </w:pPr>
          </w:p>
        </w:tc>
        <w:tc>
          <w:tcPr>
            <w:tcW w:w="1418" w:type="dxa"/>
            <w:vAlign w:val="center"/>
          </w:tcPr>
          <w:p w14:paraId="205FF5AB" w14:textId="77777777" w:rsidR="00C26D9F" w:rsidRDefault="00C26D9F" w:rsidP="00C26D9F">
            <w:pPr>
              <w:spacing w:line="240" w:lineRule="atLeast"/>
              <w:jc w:val="center"/>
            </w:pPr>
          </w:p>
        </w:tc>
        <w:tc>
          <w:tcPr>
            <w:tcW w:w="992" w:type="dxa"/>
            <w:vAlign w:val="center"/>
          </w:tcPr>
          <w:p w14:paraId="1C60665B" w14:textId="77777777" w:rsidR="00C26D9F" w:rsidRDefault="00C26D9F" w:rsidP="00C26D9F">
            <w:pPr>
              <w:spacing w:line="240" w:lineRule="atLeast"/>
              <w:jc w:val="center"/>
            </w:pPr>
          </w:p>
        </w:tc>
      </w:tr>
      <w:tr w:rsidR="005C4758"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268E9043" w14:textId="77777777" w:rsidR="00A528C8" w:rsidRDefault="00A528C8" w:rsidP="00A528C8">
            <w:pPr>
              <w:tabs>
                <w:tab w:val="left" w:pos="6915"/>
              </w:tabs>
              <w:jc w:val="left"/>
              <w:rPr>
                <w:b/>
                <w:szCs w:val="21"/>
              </w:rPr>
            </w:pPr>
            <w:r>
              <w:rPr>
                <w:rFonts w:ascii="Times New Roman" w:eastAsia="宋体" w:hAnsi="Times New Roman" w:cs="Times New Roman"/>
                <w:b/>
                <w:szCs w:val="21"/>
              </w:rPr>
              <w:t>交货期：</w:t>
            </w:r>
          </w:p>
          <w:p w14:paraId="46412857" w14:textId="77777777" w:rsidR="00A528C8" w:rsidRDefault="00A528C8" w:rsidP="00A528C8">
            <w:pPr>
              <w:tabs>
                <w:tab w:val="left" w:pos="6915"/>
              </w:tabs>
              <w:jc w:val="left"/>
              <w:rPr>
                <w:bCs/>
                <w:szCs w:val="21"/>
              </w:rPr>
            </w:pPr>
            <w:r>
              <w:rPr>
                <w:rFonts w:ascii="Times New Roman" w:eastAsia="宋体" w:hAnsi="Times New Roman" w:cs="Times New Roman"/>
                <w:bCs/>
                <w:szCs w:val="21"/>
              </w:rPr>
              <w:t>委托方提供工作所需资料后，报价人应在</w:t>
            </w:r>
            <w:r>
              <w:rPr>
                <w:rFonts w:ascii="Times New Roman" w:eastAsia="宋体" w:hAnsi="Times New Roman" w:cs="Times New Roman" w:hint="eastAsia"/>
                <w:bCs/>
                <w:szCs w:val="21"/>
              </w:rPr>
              <w:t>两个月</w:t>
            </w:r>
            <w:r>
              <w:rPr>
                <w:rFonts w:ascii="宋体" w:hAnsi="宋体" w:cs="宋体" w:hint="eastAsia"/>
                <w:bCs/>
                <w:szCs w:val="21"/>
              </w:rPr>
              <w:t>内完成该项目环评验收所有检测项目、出具CMA检测报告，完成</w:t>
            </w:r>
            <w:r>
              <w:rPr>
                <w:rFonts w:cs="Times New Roman" w:hint="eastAsia"/>
                <w:bCs/>
                <w:szCs w:val="21"/>
              </w:rPr>
              <w:t>环评验收报告</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Times New Roman" w:eastAsia="宋体" w:hAnsi="Times New Roman" w:cs="Times New Roman"/>
                <w:szCs w:val="21"/>
              </w:rPr>
              <w:t>并提供完整档案</w:t>
            </w:r>
            <w:r>
              <w:rPr>
                <w:rFonts w:ascii="Times New Roman" w:eastAsia="宋体" w:hAnsi="Times New Roman" w:cs="Times New Roman" w:hint="eastAsia"/>
                <w:szCs w:val="21"/>
              </w:rPr>
              <w:t>；</w:t>
            </w:r>
            <w:r>
              <w:rPr>
                <w:rFonts w:ascii="Times New Roman" w:eastAsia="宋体" w:hAnsi="Times New Roman" w:cs="Times New Roman"/>
                <w:bCs/>
                <w:szCs w:val="21"/>
              </w:rPr>
              <w:t>报价人应在</w:t>
            </w:r>
            <w:r>
              <w:rPr>
                <w:rFonts w:cs="Times New Roman" w:hint="eastAsia"/>
                <w:bCs/>
                <w:szCs w:val="21"/>
              </w:rPr>
              <w:t>加速管老炼平台结束老炼工作后，在</w:t>
            </w:r>
            <w:r>
              <w:rPr>
                <w:rFonts w:cs="Times New Roman" w:hint="eastAsia"/>
                <w:bCs/>
                <w:szCs w:val="21"/>
              </w:rPr>
              <w:t>15</w:t>
            </w:r>
            <w:r>
              <w:rPr>
                <w:rFonts w:cs="Times New Roman" w:hint="eastAsia"/>
                <w:szCs w:val="21"/>
              </w:rPr>
              <w:t>个日历日内完成退役检测、</w:t>
            </w:r>
            <w:r>
              <w:rPr>
                <w:rFonts w:ascii="宋体" w:hAnsi="宋体" w:cs="宋体" w:hint="eastAsia"/>
                <w:bCs/>
                <w:szCs w:val="21"/>
              </w:rPr>
              <w:t>出具CMA检测报告</w:t>
            </w:r>
            <w:r>
              <w:rPr>
                <w:rFonts w:cs="Times New Roman" w:hint="eastAsia"/>
                <w:szCs w:val="21"/>
              </w:rPr>
              <w:t>，</w:t>
            </w:r>
            <w:r>
              <w:rPr>
                <w:rFonts w:ascii="Times New Roman" w:eastAsia="宋体" w:hAnsi="Times New Roman" w:cs="Times New Roman"/>
                <w:szCs w:val="21"/>
              </w:rPr>
              <w:t>协助备案或备查，并提供完整档案</w:t>
            </w:r>
            <w:r>
              <w:rPr>
                <w:rFonts w:ascii="Times New Roman" w:eastAsia="宋体" w:hAnsi="Times New Roman" w:cs="Times New Roman"/>
                <w:bCs/>
                <w:szCs w:val="21"/>
              </w:rPr>
              <w:t>。</w:t>
            </w:r>
          </w:p>
          <w:p w14:paraId="4CB56ED1" w14:textId="77777777" w:rsidR="00A528C8" w:rsidRDefault="00A528C8" w:rsidP="00A528C8">
            <w:pPr>
              <w:tabs>
                <w:tab w:val="left" w:pos="6915"/>
              </w:tabs>
              <w:jc w:val="left"/>
              <w:rPr>
                <w:b/>
                <w:szCs w:val="21"/>
              </w:rPr>
            </w:pPr>
            <w:r>
              <w:rPr>
                <w:rFonts w:ascii="Times New Roman" w:eastAsia="宋体" w:hAnsi="Times New Roman" w:cs="Times New Roman"/>
                <w:b/>
                <w:szCs w:val="21"/>
              </w:rPr>
              <w:t>验收指标及验收要求：</w:t>
            </w:r>
          </w:p>
          <w:p w14:paraId="67692044" w14:textId="77777777" w:rsidR="00A528C8" w:rsidRDefault="00A528C8" w:rsidP="00A528C8">
            <w:pPr>
              <w:tabs>
                <w:tab w:val="left" w:pos="6915"/>
              </w:tabs>
              <w:jc w:val="left"/>
              <w:rPr>
                <w:bCs/>
                <w:szCs w:val="21"/>
              </w:rPr>
            </w:pPr>
            <w:r>
              <w:rPr>
                <w:rFonts w:ascii="宋体" w:eastAsia="宋体" w:hAnsi="宋体" w:cs="宋体" w:hint="eastAsia"/>
                <w:szCs w:val="21"/>
              </w:rPr>
              <w:lastRenderedPageBreak/>
              <w:t>完成符合环保规范要求的</w:t>
            </w:r>
            <w:r>
              <w:rPr>
                <w:rFonts w:ascii="宋体" w:hAnsi="宋体" w:cs="宋体" w:hint="eastAsia"/>
                <w:bCs/>
                <w:szCs w:val="21"/>
              </w:rPr>
              <w:t>该项目环评验收所有检测项目、出具CMA检测报告，</w:t>
            </w:r>
            <w:r>
              <w:rPr>
                <w:rFonts w:ascii="宋体" w:eastAsia="宋体" w:hAnsi="宋体" w:cs="宋体" w:hint="eastAsia"/>
                <w:szCs w:val="21"/>
              </w:rPr>
              <w:t>编制</w:t>
            </w:r>
            <w:r>
              <w:rPr>
                <w:rFonts w:ascii="宋体" w:hAnsi="宋体" w:cs="宋体" w:hint="eastAsia"/>
                <w:bCs/>
                <w:szCs w:val="21"/>
              </w:rPr>
              <w:t>完成</w:t>
            </w:r>
            <w:r>
              <w:rPr>
                <w:rFonts w:ascii="宋体" w:eastAsia="宋体" w:hAnsi="宋体" w:cs="宋体" w:hint="eastAsia"/>
                <w:szCs w:val="21"/>
              </w:rPr>
              <w:t>符合环保规范要求的</w:t>
            </w:r>
            <w:r>
              <w:rPr>
                <w:rFonts w:cs="Times New Roman" w:hint="eastAsia"/>
                <w:bCs/>
                <w:szCs w:val="21"/>
              </w:rPr>
              <w:t>环评验收报告，</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宋体" w:hAnsi="宋体" w:cs="宋体" w:hint="eastAsia"/>
                <w:bCs/>
                <w:szCs w:val="21"/>
              </w:rPr>
              <w:t>完成</w:t>
            </w:r>
            <w:r>
              <w:rPr>
                <w:rFonts w:ascii="Times New Roman" w:eastAsia="宋体" w:hAnsi="Times New Roman" w:cs="Times New Roman"/>
                <w:szCs w:val="21"/>
              </w:rPr>
              <w:t>并提供完整档案</w:t>
            </w:r>
            <w:r>
              <w:rPr>
                <w:rFonts w:ascii="Times New Roman" w:eastAsia="宋体" w:hAnsi="Times New Roman" w:cs="Times New Roman" w:hint="eastAsia"/>
                <w:szCs w:val="21"/>
              </w:rPr>
              <w:t>；</w:t>
            </w:r>
            <w:r>
              <w:rPr>
                <w:rFonts w:ascii="宋体" w:eastAsia="宋体" w:hAnsi="宋体" w:cs="宋体" w:hint="eastAsia"/>
                <w:szCs w:val="21"/>
              </w:rPr>
              <w:t>完成符合环保规范要求的</w:t>
            </w:r>
            <w:r>
              <w:rPr>
                <w:rFonts w:ascii="宋体" w:hAnsi="宋体" w:cs="宋体" w:hint="eastAsia"/>
                <w:bCs/>
                <w:szCs w:val="21"/>
              </w:rPr>
              <w:t>该项目所有退役检测项目、出具CMA检测报告，</w:t>
            </w:r>
            <w:r>
              <w:rPr>
                <w:rFonts w:ascii="Times New Roman" w:eastAsia="宋体" w:hAnsi="Times New Roman" w:cs="Times New Roman"/>
                <w:szCs w:val="21"/>
              </w:rPr>
              <w:t>协助备案或备查</w:t>
            </w:r>
            <w:r>
              <w:rPr>
                <w:rFonts w:ascii="Times New Roman" w:eastAsia="宋体" w:hAnsi="Times New Roman" w:cs="Times New Roman"/>
                <w:bCs/>
                <w:szCs w:val="21"/>
              </w:rPr>
              <w:t>，</w:t>
            </w:r>
            <w:r>
              <w:rPr>
                <w:rFonts w:ascii="宋体" w:hAnsi="宋体" w:cs="宋体" w:hint="eastAsia"/>
                <w:bCs/>
                <w:szCs w:val="21"/>
              </w:rPr>
              <w:t>完成</w:t>
            </w:r>
            <w:r>
              <w:rPr>
                <w:rFonts w:ascii="Times New Roman" w:eastAsia="宋体" w:hAnsi="Times New Roman" w:cs="Times New Roman"/>
                <w:szCs w:val="21"/>
              </w:rPr>
              <w:t>并提供完整档案</w:t>
            </w:r>
            <w:r>
              <w:rPr>
                <w:rFonts w:ascii="Times New Roman" w:eastAsia="宋体" w:hAnsi="Times New Roman" w:cs="Times New Roman"/>
                <w:bCs/>
                <w:szCs w:val="21"/>
              </w:rPr>
              <w:t>。</w:t>
            </w:r>
          </w:p>
          <w:p w14:paraId="4707B076" w14:textId="77777777" w:rsidR="00A528C8" w:rsidRDefault="00A528C8" w:rsidP="00A528C8">
            <w:pPr>
              <w:tabs>
                <w:tab w:val="left" w:pos="6915"/>
              </w:tabs>
              <w:jc w:val="left"/>
              <w:rPr>
                <w:rFonts w:ascii="宋体" w:hAnsi="宋体"/>
                <w:b/>
                <w:szCs w:val="21"/>
              </w:rPr>
            </w:pPr>
            <w:r>
              <w:rPr>
                <w:rFonts w:ascii="宋体" w:hAnsi="宋体" w:hint="eastAsia"/>
                <w:b/>
                <w:szCs w:val="21"/>
              </w:rPr>
              <w:t>付款方式：</w:t>
            </w:r>
          </w:p>
          <w:p w14:paraId="0D097DF4" w14:textId="77777777" w:rsidR="00A528C8" w:rsidRDefault="00A528C8" w:rsidP="00A528C8">
            <w:pPr>
              <w:tabs>
                <w:tab w:val="left" w:pos="6915"/>
              </w:tabs>
              <w:jc w:val="left"/>
              <w:rPr>
                <w:rFonts w:ascii="宋体" w:hAnsi="宋体"/>
                <w:bCs/>
                <w:szCs w:val="21"/>
              </w:rPr>
            </w:pPr>
            <w:r>
              <w:rPr>
                <w:rFonts w:ascii="宋体" w:hAnsi="宋体" w:hint="eastAsia"/>
                <w:bCs/>
                <w:szCs w:val="21"/>
              </w:rPr>
              <w:t>合同签订后付预付款（合同总金额的50%）；合同全部执行完成，并按要求提供所需完整档案，付尾款（合同总金额的50%）。</w:t>
            </w:r>
          </w:p>
          <w:p w14:paraId="6B157C36" w14:textId="7190D8E3" w:rsidR="005C4758" w:rsidRPr="00A528C8" w:rsidRDefault="005C4758" w:rsidP="00C26D9F">
            <w:pPr>
              <w:tabs>
                <w:tab w:val="left" w:pos="6915"/>
              </w:tabs>
              <w:spacing w:line="240" w:lineRule="atLeast"/>
              <w:jc w:val="left"/>
              <w:rPr>
                <w:rFonts w:ascii="Times New Roman" w:eastAsia="宋体" w:hAnsi="Times New Roman" w:cs="Times New Roman"/>
                <w:szCs w:val="24"/>
              </w:rPr>
            </w:pPr>
            <w:bookmarkStart w:id="0" w:name="_GoBack"/>
            <w:bookmarkEnd w:id="0"/>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320CB" w14:textId="77777777" w:rsidR="00C13D87" w:rsidRDefault="00C13D87" w:rsidP="008F5C2B">
      <w:r>
        <w:separator/>
      </w:r>
    </w:p>
  </w:endnote>
  <w:endnote w:type="continuationSeparator" w:id="0">
    <w:p w14:paraId="71B36256" w14:textId="77777777" w:rsidR="00C13D87" w:rsidRDefault="00C13D87"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037DF" w14:textId="77777777" w:rsidR="00C13D87" w:rsidRDefault="00C13D87" w:rsidP="008F5C2B">
      <w:r>
        <w:separator/>
      </w:r>
    </w:p>
  </w:footnote>
  <w:footnote w:type="continuationSeparator" w:id="0">
    <w:p w14:paraId="7E0AA654" w14:textId="77777777" w:rsidR="00C13D87" w:rsidRDefault="00C13D87"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6853BCF"/>
    <w:multiLevelType w:val="singleLevel"/>
    <w:tmpl w:val="C6853BCF"/>
    <w:lvl w:ilvl="0">
      <w:start w:val="1"/>
      <w:numFmt w:val="decimal"/>
      <w:suff w:val="nothing"/>
      <w:lvlText w:val="%1）"/>
      <w:lvlJc w:val="left"/>
    </w:lvl>
  </w:abstractNum>
  <w:abstractNum w:abstractNumId="1">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3">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7">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6A5BDB26"/>
    <w:multiLevelType w:val="singleLevel"/>
    <w:tmpl w:val="6A5BDB26"/>
    <w:lvl w:ilvl="0">
      <w:start w:val="1"/>
      <w:numFmt w:val="decimal"/>
      <w:suff w:val="nothing"/>
      <w:lvlText w:val="%1）"/>
      <w:lvlJc w:val="left"/>
    </w:lvl>
  </w:abstractNum>
  <w:abstractNum w:abstractNumId="11">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9"/>
  </w:num>
  <w:num w:numId="2">
    <w:abstractNumId w:val="6"/>
  </w:num>
  <w:num w:numId="3">
    <w:abstractNumId w:val="8"/>
  </w:num>
  <w:num w:numId="4">
    <w:abstractNumId w:val="7"/>
  </w:num>
  <w:num w:numId="5">
    <w:abstractNumId w:val="5"/>
  </w:num>
  <w:num w:numId="6">
    <w:abstractNumId w:val="12"/>
  </w:num>
  <w:num w:numId="7">
    <w:abstractNumId w:val="2"/>
  </w:num>
  <w:num w:numId="8">
    <w:abstractNumId w:val="13"/>
  </w:num>
  <w:num w:numId="9">
    <w:abstractNumId w:val="3"/>
  </w:num>
  <w:num w:numId="10">
    <w:abstractNumId w:val="1"/>
  </w:num>
  <w:num w:numId="11">
    <w:abstractNumId w:val="11"/>
  </w:num>
  <w:num w:numId="12">
    <w:abstractNumId w:val="4"/>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0223"/>
    <w:rsid w:val="00102C13"/>
    <w:rsid w:val="001501D1"/>
    <w:rsid w:val="001D3367"/>
    <w:rsid w:val="002026B2"/>
    <w:rsid w:val="00261EE1"/>
    <w:rsid w:val="00267E42"/>
    <w:rsid w:val="002D1729"/>
    <w:rsid w:val="002E518A"/>
    <w:rsid w:val="003009AA"/>
    <w:rsid w:val="003C2330"/>
    <w:rsid w:val="003C7C5A"/>
    <w:rsid w:val="004626C3"/>
    <w:rsid w:val="004973C3"/>
    <w:rsid w:val="004B0D2F"/>
    <w:rsid w:val="00547A75"/>
    <w:rsid w:val="005C4758"/>
    <w:rsid w:val="005C5831"/>
    <w:rsid w:val="005F7E7B"/>
    <w:rsid w:val="00642CDA"/>
    <w:rsid w:val="00670B3D"/>
    <w:rsid w:val="006D67E0"/>
    <w:rsid w:val="00705387"/>
    <w:rsid w:val="00720BC4"/>
    <w:rsid w:val="007230C5"/>
    <w:rsid w:val="00731AE1"/>
    <w:rsid w:val="00744E8E"/>
    <w:rsid w:val="00757D88"/>
    <w:rsid w:val="007B2AE3"/>
    <w:rsid w:val="00811B08"/>
    <w:rsid w:val="00843A9C"/>
    <w:rsid w:val="008A717C"/>
    <w:rsid w:val="008D62B6"/>
    <w:rsid w:val="008F0FFC"/>
    <w:rsid w:val="008F5C2B"/>
    <w:rsid w:val="009149BA"/>
    <w:rsid w:val="00961437"/>
    <w:rsid w:val="00995429"/>
    <w:rsid w:val="00996AC3"/>
    <w:rsid w:val="009B6E26"/>
    <w:rsid w:val="009C3224"/>
    <w:rsid w:val="009C4C31"/>
    <w:rsid w:val="009F5C3A"/>
    <w:rsid w:val="00A01094"/>
    <w:rsid w:val="00A20D98"/>
    <w:rsid w:val="00A27625"/>
    <w:rsid w:val="00A528C8"/>
    <w:rsid w:val="00A533CA"/>
    <w:rsid w:val="00AC67EF"/>
    <w:rsid w:val="00AF7A8B"/>
    <w:rsid w:val="00B436DE"/>
    <w:rsid w:val="00B7785A"/>
    <w:rsid w:val="00BA1B3F"/>
    <w:rsid w:val="00BC2767"/>
    <w:rsid w:val="00C1298E"/>
    <w:rsid w:val="00C13D87"/>
    <w:rsid w:val="00C26D9F"/>
    <w:rsid w:val="00C442AD"/>
    <w:rsid w:val="00CA3288"/>
    <w:rsid w:val="00D011DC"/>
    <w:rsid w:val="00D04097"/>
    <w:rsid w:val="00D24D09"/>
    <w:rsid w:val="00D72E1E"/>
    <w:rsid w:val="00D81354"/>
    <w:rsid w:val="00E00131"/>
    <w:rsid w:val="00E147A9"/>
    <w:rsid w:val="00E762FD"/>
    <w:rsid w:val="00E930C8"/>
    <w:rsid w:val="00EA6BA9"/>
    <w:rsid w:val="00F34AE9"/>
    <w:rsid w:val="00F50B62"/>
    <w:rsid w:val="00F70F95"/>
    <w:rsid w:val="00F71E39"/>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255</Words>
  <Characters>1460</Characters>
  <Application>Microsoft Office Word</Application>
  <DocSecurity>0</DocSecurity>
  <Lines>12</Lines>
  <Paragraphs>3</Paragraphs>
  <ScaleCrop>false</ScaleCrop>
  <Company>P R C</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18</cp:revision>
  <dcterms:created xsi:type="dcterms:W3CDTF">2024-07-15T01:36:00Z</dcterms:created>
  <dcterms:modified xsi:type="dcterms:W3CDTF">2025-07-15T08:03:00Z</dcterms:modified>
</cp:coreProperties>
</file>