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B76754" w:rsidTr="00ED35AC">
        <w:trPr>
          <w:trHeight w:val="2974"/>
        </w:trPr>
        <w:tc>
          <w:tcPr>
            <w:tcW w:w="709" w:type="dxa"/>
            <w:vAlign w:val="center"/>
          </w:tcPr>
          <w:p w:rsidR="00B76754" w:rsidRDefault="00B76754" w:rsidP="00B7675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754" w:rsidRPr="008A406B" w:rsidRDefault="00B76754" w:rsidP="00B7675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检漏仪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前级泵必须为无油泵，干泵或多级罗茨泵均可，抽速不低于 30m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3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/h</w:t>
            </w:r>
          </w:p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对 He 抽速≥2.5L/s</w:t>
            </w:r>
          </w:p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可检气体质量数： 2.3.4</w:t>
            </w:r>
          </w:p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氦气最小可检漏率（真空模式） ＜5*10-12mbar*l/s</w:t>
            </w:r>
          </w:p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5.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接口： DN25KF 或 DN40KF 均可</w:t>
            </w:r>
          </w:p>
          <w:p w:rsidR="00B76754" w:rsidRPr="00024945" w:rsidRDefault="00B76754" w:rsidP="00B7675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含嗅探模式，标配 3 米或以上长度吸枪</w:t>
            </w:r>
          </w:p>
          <w:p w:rsidR="00B76754" w:rsidRPr="008A406B" w:rsidRDefault="00B76754" w:rsidP="00B7675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国标电源电压， 中文操作界面， 手推车外形</w:t>
            </w:r>
          </w:p>
        </w:tc>
        <w:tc>
          <w:tcPr>
            <w:tcW w:w="1701" w:type="dxa"/>
            <w:vAlign w:val="center"/>
          </w:tcPr>
          <w:p w:rsidR="00B76754" w:rsidRDefault="00B76754" w:rsidP="00B76754">
            <w:pPr>
              <w:jc w:val="center"/>
            </w:pPr>
          </w:p>
        </w:tc>
        <w:tc>
          <w:tcPr>
            <w:tcW w:w="1417" w:type="dxa"/>
            <w:vAlign w:val="center"/>
          </w:tcPr>
          <w:p w:rsidR="00B76754" w:rsidRDefault="00B76754" w:rsidP="00B76754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B76754" w:rsidRPr="00B76754" w:rsidRDefault="00B76754" w:rsidP="00B76754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76754">
              <w:rPr>
                <w:rFonts w:ascii="宋体" w:hAnsi="宋体" w:cs="宋体" w:hint="eastAsia"/>
                <w:bCs/>
                <w:szCs w:val="21"/>
              </w:rPr>
              <w:t>交付进度：一次性交付</w:t>
            </w:r>
          </w:p>
          <w:p w:rsidR="00B76754" w:rsidRPr="00B76754" w:rsidRDefault="00B76754" w:rsidP="00B76754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76754">
              <w:rPr>
                <w:rFonts w:ascii="宋体" w:hAnsi="宋体" w:cs="宋体" w:hint="eastAsia"/>
                <w:bCs/>
                <w:szCs w:val="21"/>
              </w:rPr>
              <w:t>付款方式：预付合同总额的70%，剩余尾款货到验收合格后一次性付清</w:t>
            </w:r>
          </w:p>
          <w:p w:rsidR="00B76754" w:rsidRPr="00B76754" w:rsidRDefault="00B76754" w:rsidP="00B76754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B76754">
              <w:rPr>
                <w:rFonts w:ascii="宋体" w:hAnsi="宋体" w:cs="宋体" w:hint="eastAsia"/>
                <w:bCs/>
                <w:szCs w:val="21"/>
              </w:rPr>
              <w:t>验收指标及验收要求：现场开机检测各项技术指标</w:t>
            </w:r>
          </w:p>
          <w:p w:rsidR="00A95B25" w:rsidRPr="009E2151" w:rsidRDefault="00B76754" w:rsidP="00B76754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bookmarkStart w:id="0" w:name="_GoBack"/>
            <w:bookmarkEnd w:id="0"/>
            <w:r w:rsidRPr="00B76754">
              <w:rPr>
                <w:rFonts w:ascii="宋体" w:hAnsi="宋体" w:cs="宋体" w:hint="eastAsia"/>
                <w:bCs/>
                <w:szCs w:val="21"/>
              </w:rPr>
              <w:t>保修期：2 年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099" w:rsidRDefault="00354099" w:rsidP="008F5C2B">
      <w:r>
        <w:separator/>
      </w:r>
    </w:p>
  </w:endnote>
  <w:endnote w:type="continuationSeparator" w:id="0">
    <w:p w:rsidR="00354099" w:rsidRDefault="0035409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099" w:rsidRDefault="00354099" w:rsidP="008F5C2B">
      <w:r>
        <w:separator/>
      </w:r>
    </w:p>
  </w:footnote>
  <w:footnote w:type="continuationSeparator" w:id="0">
    <w:p w:rsidR="00354099" w:rsidRDefault="0035409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354099"/>
    <w:rsid w:val="004B0D2F"/>
    <w:rsid w:val="00523CC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57</Words>
  <Characters>330</Characters>
  <Application>Microsoft Office Word</Application>
  <DocSecurity>0</DocSecurity>
  <Lines>2</Lines>
  <Paragraphs>1</Paragraphs>
  <ScaleCrop>false</ScaleCrop>
  <Company>P R C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2022-07-28T06:35:00Z</dcterms:created>
  <dcterms:modified xsi:type="dcterms:W3CDTF">2024-07-19T06:46:00Z</dcterms:modified>
</cp:coreProperties>
</file>