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539E4" w:rsidTr="007267B2">
        <w:trPr>
          <w:trHeight w:val="408"/>
        </w:trPr>
        <w:tc>
          <w:tcPr>
            <w:tcW w:w="704" w:type="dxa"/>
            <w:vAlign w:val="center"/>
          </w:tcPr>
          <w:p w:rsidR="001539E4" w:rsidRDefault="001539E4" w:rsidP="001539E4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9E4" w:rsidRPr="008A406B" w:rsidRDefault="001539E4" w:rsidP="001539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D20C6C">
              <w:rPr>
                <w:rFonts w:asciiTheme="minorEastAsia" w:hAnsiTheme="minorEastAsia" w:cs="宋体" w:hint="eastAsia"/>
                <w:color w:val="000000"/>
                <w:kern w:val="0"/>
              </w:rPr>
              <w:t>红外FEL实验室EMC升级测试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9E4" w:rsidRPr="008A406B" w:rsidRDefault="00FA1C39" w:rsidP="001539E4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</w:rPr>
            </w:pPr>
            <w:r w:rsidRPr="00FA1C39">
              <w:rPr>
                <w:rFonts w:asciiTheme="minorEastAsia" w:hAnsiTheme="minorEastAsia" w:cs="宋体" w:hint="eastAsia"/>
                <w:color w:val="000000"/>
                <w:kern w:val="0"/>
              </w:rPr>
              <w:t>针对红外FEL实验室电磁信号扰动大的问题，进行电磁兼容性（EMC）升级改造，提供一整套实验室测量分析报告，并包含红外FEL实验室的接地系统改造，要求接地均压环整体电阻＜0.5 Ω，总长不小于100 m；布设不锈钢网络桥架用于红外FEL设备走线，总长不少于100 m，且协助红外各个系统进行线缆整理。升级测试完成后，需向采购人提供一套切实可行的实验室标准化EMC方案。</w:t>
            </w:r>
          </w:p>
        </w:tc>
        <w:tc>
          <w:tcPr>
            <w:tcW w:w="1681" w:type="dxa"/>
            <w:vAlign w:val="center"/>
          </w:tcPr>
          <w:p w:rsidR="001539E4" w:rsidRDefault="001539E4" w:rsidP="001539E4">
            <w:pPr>
              <w:jc w:val="center"/>
            </w:pPr>
          </w:p>
        </w:tc>
        <w:tc>
          <w:tcPr>
            <w:tcW w:w="1262" w:type="dxa"/>
            <w:vAlign w:val="center"/>
          </w:tcPr>
          <w:p w:rsidR="001539E4" w:rsidRDefault="001539E4" w:rsidP="001539E4">
            <w:pPr>
              <w:jc w:val="center"/>
            </w:pPr>
          </w:p>
        </w:tc>
      </w:tr>
      <w:tr w:rsidR="00FE15FA" w:rsidTr="007267B2">
        <w:trPr>
          <w:trHeight w:val="5112"/>
        </w:trPr>
        <w:tc>
          <w:tcPr>
            <w:tcW w:w="704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 xml:space="preserve">交货期：1个月 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交付进度：合同签订后1个月内完成升级测试内容并提供相关报告文件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付款方式：合同签订后，采购人向供应商预付合同总价的50%；完成验收后，采购人向供应商支付合同尾款。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验收指标及验收要求：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根据国家或者行业标准，借鉴CERN等国内外实验室经验，供应商需按照采购人认可的红外实验室EMC升级方案进行整体改造，并提供电能质量记录、接地干扰电流测量、电源共模干扰测量、接地电阻测量、实验室环境近场与远场测量等分析报告，包括准备所需测试的测量工具。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阶段性检查要求：采购人、供应商双方应指定技术代表以沟通联络制造中所有事宜。</w:t>
            </w:r>
          </w:p>
          <w:p w:rsidR="00FA1C39" w:rsidRPr="00FA1C39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保修及售后服务：</w:t>
            </w:r>
          </w:p>
          <w:p w:rsidR="007267B2" w:rsidRPr="00375B0A" w:rsidRDefault="00FA1C39" w:rsidP="00FA1C3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FA1C39">
              <w:rPr>
                <w:rFonts w:ascii="宋体" w:hAnsi="宋体" w:hint="eastAsia"/>
                <w:szCs w:val="21"/>
              </w:rPr>
              <w:t>本合同标的质保期不少于 36 个月，起始时间以通过现场验收之日起开始计算。质保期内，非采购人人为原因引起的故障，供应商负责免费维修和免费更换零部件。供应商应于接到采购人维修通知后 24 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  <w:bookmarkStart w:id="0" w:name="_GoBack"/>
      <w:bookmarkEnd w:id="0"/>
    </w:p>
    <w:p w:rsidR="00F855E3" w:rsidRDefault="00F855E3" w:rsidP="002E518A">
      <w:pPr>
        <w:ind w:right="8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8FE" w:rsidRDefault="000D58FE" w:rsidP="008F5C2B">
      <w:r>
        <w:separator/>
      </w:r>
    </w:p>
  </w:endnote>
  <w:endnote w:type="continuationSeparator" w:id="0">
    <w:p w:rsidR="000D58FE" w:rsidRDefault="000D58F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8FE" w:rsidRDefault="000D58FE" w:rsidP="008F5C2B">
      <w:r>
        <w:separator/>
      </w:r>
    </w:p>
  </w:footnote>
  <w:footnote w:type="continuationSeparator" w:id="0">
    <w:p w:rsidR="000D58FE" w:rsidRDefault="000D58F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D58FE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9F3BDF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A1C39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112</Words>
  <Characters>641</Characters>
  <Application>Microsoft Office Word</Application>
  <DocSecurity>0</DocSecurity>
  <Lines>5</Lines>
  <Paragraphs>1</Paragraphs>
  <ScaleCrop>false</ScaleCrop>
  <Company>P R C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2022-07-28T06:35:00Z</dcterms:created>
  <dcterms:modified xsi:type="dcterms:W3CDTF">2024-08-29T06:21:00Z</dcterms:modified>
</cp:coreProperties>
</file>