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采集卡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F56B35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该采集卡具体参数如下：</w:t>
            </w:r>
          </w:p>
          <w:p w14:paraId="4FF22473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1、1</w:t>
            </w:r>
            <w:r>
              <w:rPr>
                <w:rFonts w:ascii="宋体" w:hAnsi="宋体" w:cs="宋体"/>
                <w:bCs/>
                <w:sz w:val="24"/>
              </w:rPr>
              <w:t>2bit及以上 ADC采集卡，双通道，每通道</w:t>
            </w:r>
            <w:r>
              <w:rPr>
                <w:rFonts w:hint="eastAsia" w:ascii="宋体" w:hAnsi="宋体" w:cs="宋体"/>
                <w:bCs/>
                <w:sz w:val="24"/>
              </w:rPr>
              <w:t>4GS</w:t>
            </w:r>
            <w:r>
              <w:rPr>
                <w:rFonts w:ascii="宋体" w:hAnsi="宋体" w:cs="宋体"/>
                <w:bCs/>
                <w:sz w:val="24"/>
              </w:rPr>
              <w:t>/s采样速率；</w:t>
            </w:r>
          </w:p>
          <w:p w14:paraId="372B88CC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2、模拟带宽2GHz, 采样量程在500mV和1V可选可切换；</w:t>
            </w:r>
          </w:p>
          <w:p w14:paraId="5D7FA682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、高精度采集，时钟精度达1</w:t>
            </w:r>
            <w:r>
              <w:rPr>
                <w:rFonts w:ascii="宋体" w:hAnsi="宋体" w:cs="宋体"/>
                <w:bCs/>
                <w:sz w:val="24"/>
              </w:rPr>
              <w:t>5ps；</w:t>
            </w:r>
          </w:p>
          <w:p w14:paraId="3B875CB0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4</w:t>
            </w:r>
            <w:r>
              <w:rPr>
                <w:rFonts w:hint="eastAsia" w:ascii="宋体" w:hAnsi="宋体" w:cs="宋体"/>
                <w:bCs/>
                <w:sz w:val="24"/>
              </w:rPr>
              <w:t>、采集卡上配置内存4GB，采集软件配置质谱信号累加功能，例如选取高于阈值的数据进行累加，同步采集输出功能；</w:t>
            </w:r>
          </w:p>
          <w:p w14:paraId="77741645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5、采集软件配置寻峰功能，信噪比大于阈值的信号峰，可同步输出列表；</w:t>
            </w:r>
          </w:p>
          <w:p w14:paraId="6BDDDDEE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6</w:t>
            </w:r>
            <w:r>
              <w:rPr>
                <w:rFonts w:hint="eastAsia" w:ascii="宋体" w:hAnsi="宋体" w:cs="宋体"/>
                <w:bCs/>
                <w:sz w:val="24"/>
              </w:rPr>
              <w:t>、固件支持多功能算法，例如基线均衡功能，噪声抑制功能，采集数据抽取功能，</w:t>
            </w:r>
            <w:r>
              <w:rPr>
                <w:rFonts w:ascii="宋体" w:hAnsi="宋体" w:cs="宋体"/>
                <w:bCs/>
                <w:sz w:val="24"/>
              </w:rPr>
              <w:t>后续根据需求，</w:t>
            </w:r>
            <w:r>
              <w:rPr>
                <w:rFonts w:hint="eastAsia" w:ascii="宋体" w:hAnsi="宋体" w:cs="宋体"/>
                <w:bCs/>
                <w:sz w:val="24"/>
              </w:rPr>
              <w:t>支持远程升级功能；</w:t>
            </w:r>
          </w:p>
          <w:p w14:paraId="1C9A6603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7、采集卡支持外部脉冲触发，配置数据采集触发延迟功能；</w:t>
            </w:r>
          </w:p>
          <w:p w14:paraId="3997D445">
            <w:pPr>
              <w:tabs>
                <w:tab w:val="left" w:pos="6915"/>
              </w:tabs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8</w:t>
            </w:r>
            <w:r>
              <w:rPr>
                <w:rFonts w:hint="eastAsia" w:ascii="宋体" w:hAnsi="宋体" w:cs="宋体"/>
                <w:bCs/>
                <w:sz w:val="24"/>
              </w:rPr>
              <w:t>、驱动支持Windows, Linux, Labview, Matlab等；</w:t>
            </w:r>
          </w:p>
          <w:p w14:paraId="2EBB9549">
            <w:p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9</w:t>
            </w:r>
            <w:r>
              <w:rPr>
                <w:rFonts w:hint="eastAsia" w:ascii="宋体" w:hAnsi="宋体" w:cs="宋体"/>
                <w:bCs/>
                <w:sz w:val="24"/>
              </w:rPr>
              <w:t>、配套软件有完整的质谱采集调试界面，有完整的例程代码，编程语言支持C/C++/C#/Labview/Java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bookmarkStart w:id="0" w:name="OLE_LINK2"/>
            <w:bookmarkStart w:id="1" w:name="OLE_LINK3"/>
            <w:bookmarkStart w:id="2" w:name="OLE_LINK1"/>
            <w:r>
              <w:rPr>
                <w:rFonts w:hint="eastAsia" w:ascii="宋体" w:hAnsi="宋体"/>
                <w:sz w:val="24"/>
                <w:szCs w:val="24"/>
              </w:rPr>
              <w:t>合同签订之日起9周内</w:t>
            </w:r>
            <w:bookmarkEnd w:id="0"/>
            <w:bookmarkEnd w:id="1"/>
            <w:bookmarkEnd w:id="2"/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3C4921C3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合同签订之日起9周内将货物送达指定地点。</w:t>
            </w:r>
          </w:p>
          <w:p w14:paraId="2D80DEA7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bookmarkStart w:id="3" w:name="_Hlk201049462"/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二选一</w:t>
            </w:r>
          </w:p>
          <w:p w14:paraId="45D980B8">
            <w:pPr>
              <w:tabs>
                <w:tab w:val="left" w:pos="6915"/>
              </w:tabs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4"/>
              </w:rPr>
              <w:t>合同签订后预付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合同总额的3</w:t>
            </w:r>
            <w:r>
              <w:rPr>
                <w:rFonts w:hint="eastAsia" w:ascii="宋体" w:hAnsi="宋体"/>
                <w:sz w:val="24"/>
                <w:szCs w:val="24"/>
              </w:rPr>
              <w:t>0%，设备到货并调试验收合格后，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支付合同尾款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  <w:bookmarkEnd w:id="3"/>
          </w:p>
          <w:p w14:paraId="3AEB60C3">
            <w:pPr>
              <w:tabs>
                <w:tab w:val="left" w:pos="6915"/>
              </w:tabs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/>
                <w:sz w:val="24"/>
                <w:szCs w:val="24"/>
              </w:rPr>
              <w:t>信用证方式或凭发货单据（运单）电汇预付比例不超过90%，尾款待验收合格之后支付。</w:t>
            </w:r>
          </w:p>
          <w:p w14:paraId="3BC6D105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4"/>
              </w:rPr>
              <w:t>产品合格证；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/>
                <w:sz w:val="24"/>
                <w:szCs w:val="24"/>
              </w:rPr>
              <w:t>厂家提供数据手册文档；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/>
                <w:sz w:val="24"/>
                <w:szCs w:val="24"/>
              </w:rPr>
              <w:t>货到后采购人测试确认。</w:t>
            </w:r>
          </w:p>
          <w:p w14:paraId="62719DF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5年质保期</w:t>
            </w:r>
          </w:p>
          <w:p w14:paraId="63C950A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16031DFF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供应商报价时，需写明产品的制造商（品牌），提供型号和详细技术参数；</w:t>
            </w:r>
          </w:p>
          <w:p w14:paraId="148AD38A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中标供应商在询价结束后五天内、合同签订前，免费提供样机给采购人进行测试验证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  <w:bookmarkStart w:id="4" w:name="_GoBack"/>
      <w:bookmarkEnd w:id="4"/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51A5BC8"/>
    <w:rsid w:val="2D070EC5"/>
    <w:rsid w:val="3228012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567</Words>
  <Characters>600</Characters>
  <Lines>5</Lines>
  <Paragraphs>1</Paragraphs>
  <TotalTime>0</TotalTime>
  <ScaleCrop>false</ScaleCrop>
  <LinksUpToDate>false</LinksUpToDate>
  <CharactersWithSpaces>634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2025-12-11T09:05:22Z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