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1" w:name="_GoBack"/>
      <w:r>
        <w:rPr>
          <w:rFonts w:hint="eastAsia"/>
          <w:sz w:val="36"/>
        </w:rPr>
        <w:t>技术指标供应商确认表</w:t>
      </w:r>
    </w:p>
    <w:bookmarkEnd w:id="1"/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BEB43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固态放大器</w:t>
            </w:r>
          </w:p>
        </w:tc>
        <w:tc>
          <w:tcPr>
            <w:tcW w:w="5105" w:type="dxa"/>
            <w:vAlign w:val="center"/>
          </w:tcPr>
          <w:p w14:paraId="1DA7ACF3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固态放大器</w:t>
            </w:r>
            <w:r>
              <w:rPr>
                <w:rFonts w:hint="eastAsia" w:ascii="宋体" w:hAnsi="宋体"/>
                <w:b/>
                <w:bCs w:val="0"/>
                <w:sz w:val="24"/>
                <w:szCs w:val="24"/>
              </w:rPr>
              <w:t>5套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，参数要求</w:t>
            </w: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如下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：</w:t>
            </w:r>
          </w:p>
          <w:p w14:paraId="74CC37B6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>工作频率：2998.2 MHz；</w:t>
            </w:r>
          </w:p>
          <w:p w14:paraId="73840A61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>0.2dB带宽：≥± 3 MHz；</w:t>
            </w:r>
          </w:p>
          <w:p w14:paraId="2E79C01D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>最大输出脉宽：≥10μs；</w:t>
            </w:r>
          </w:p>
          <w:p w14:paraId="1A276C34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>重复频率： 1-50 Hz；</w:t>
            </w:r>
          </w:p>
          <w:p w14:paraId="33695FE6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>饱和状态输入功率：≤4 dBm ；</w:t>
            </w:r>
          </w:p>
          <w:p w14:paraId="0B6A75C8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>饱和状态峰值输出功率：≥1kW；</w:t>
            </w:r>
          </w:p>
          <w:p w14:paraId="263350D8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rFonts w:hint="eastAsia"/>
                <w:sz w:val="24"/>
                <w:szCs w:val="24"/>
              </w:rPr>
              <w:t>开环稳定性测试：</w:t>
            </w:r>
            <w:r>
              <w:rPr>
                <w:rStyle w:val="6"/>
                <w:sz w:val="24"/>
                <w:szCs w:val="24"/>
              </w:rPr>
              <w:t xml:space="preserve"> 50</w:t>
            </w:r>
            <w:r>
              <w:rPr>
                <w:rStyle w:val="6"/>
                <w:rFonts w:hint="eastAsia"/>
                <w:sz w:val="24"/>
                <w:szCs w:val="24"/>
              </w:rPr>
              <w:t>Hz重频运行，开环输出功率（额定功率1kW）2</w:t>
            </w:r>
            <w:r>
              <w:rPr>
                <w:rStyle w:val="6"/>
                <w:sz w:val="24"/>
                <w:szCs w:val="24"/>
              </w:rPr>
              <w:t>4</w:t>
            </w:r>
            <w:r>
              <w:rPr>
                <w:rStyle w:val="6"/>
                <w:rFonts w:hint="eastAsia"/>
                <w:sz w:val="24"/>
                <w:szCs w:val="24"/>
              </w:rPr>
              <w:t>小时测试结果，输出功率波动峰峰值不超过额定功率的±5</w:t>
            </w:r>
            <w:r>
              <w:rPr>
                <w:rStyle w:val="6"/>
                <w:sz w:val="24"/>
                <w:szCs w:val="24"/>
              </w:rPr>
              <w:t>%</w:t>
            </w:r>
            <w:r>
              <w:rPr>
                <w:rStyle w:val="6"/>
                <w:rFonts w:hint="eastAsia"/>
                <w:sz w:val="24"/>
                <w:szCs w:val="24"/>
              </w:rPr>
              <w:t>；</w:t>
            </w:r>
          </w:p>
          <w:p w14:paraId="282B4D5F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>脉冲前沿抖动（均方根 RMS， 10 min）：≤ 1 ns ；</w:t>
            </w:r>
          </w:p>
          <w:p w14:paraId="6BA69D0A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>脉冲间输出幅度稳定度(50%-90%标称输出功率，均方根偏差 RMSD， 4 h)：≤0.022% ；</w:t>
            </w:r>
          </w:p>
          <w:p w14:paraId="40E2CD0B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>脉冲间输出相位稳定度(50%-90%标称输出功率，均方根偏差 RMSD， 4 h)：≤0.020°；</w:t>
            </w:r>
          </w:p>
          <w:p w14:paraId="699D9F1B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>脉冲内输出幅度最大偏差（ 1μs 脉冲内峰峰值）：≤0.5% ；</w:t>
            </w:r>
          </w:p>
          <w:p w14:paraId="6214CFD1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 xml:space="preserve">脉冲内输出相位最大偏差（ 1μs 脉冲内峰峰值）：≤0.5°； </w:t>
            </w:r>
          </w:p>
          <w:p w14:paraId="589358F1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 xml:space="preserve">输入功率口： N-F座； </w:t>
            </w:r>
          </w:p>
          <w:p w14:paraId="4048322F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 xml:space="preserve">输出功率口： N-F座； </w:t>
            </w:r>
          </w:p>
          <w:p w14:paraId="797071F4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 xml:space="preserve">脉冲触发输入接口：ST光纤和BNC座； </w:t>
            </w:r>
          </w:p>
          <w:p w14:paraId="7FD4A0C9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>前面板显示输出功率值和脉宽信息；</w:t>
            </w:r>
          </w:p>
          <w:p w14:paraId="18A79CAA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textAlignment w:val="auto"/>
              <w:rPr>
                <w:rStyle w:val="6"/>
                <w:rFonts w:hint="eastAsia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>前面板设置监测接口： SMA-F 座（射频 pick-up 信号）及 BNC-F 座（检波信号）；</w:t>
            </w:r>
          </w:p>
          <w:p w14:paraId="5AE843C2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Style w:val="6"/>
                <w:b w:val="0"/>
                <w:bCs w:val="0"/>
                <w:sz w:val="24"/>
                <w:szCs w:val="24"/>
              </w:rPr>
              <w:t>冷却方式：风冷或自然冷却。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61CB0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b/>
                <w:bCs/>
                <w:sz w:val="24"/>
                <w:szCs w:val="24"/>
              </w:rPr>
              <w:t>交货期</w:t>
            </w:r>
            <w:r>
              <w:rPr>
                <w:rFonts w:hint="eastAsia"/>
                <w:b/>
                <w:bCs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合同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签订</w:t>
            </w:r>
            <w:r>
              <w:rPr>
                <w:rFonts w:hint="eastAsia"/>
                <w:sz w:val="24"/>
                <w:szCs w:val="24"/>
              </w:rPr>
              <w:t>后3个月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内</w:t>
            </w:r>
          </w:p>
          <w:p w14:paraId="55F05122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交付进度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/>
                <w:sz w:val="24"/>
                <w:szCs w:val="24"/>
              </w:rPr>
              <w:t>次性交付</w:t>
            </w:r>
          </w:p>
          <w:p w14:paraId="7294924F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付款方式</w:t>
            </w:r>
            <w:r>
              <w:rPr>
                <w:rFonts w:hint="eastAsia"/>
                <w:sz w:val="24"/>
                <w:szCs w:val="24"/>
              </w:rPr>
              <w:t>：合同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签订</w:t>
            </w:r>
            <w:r>
              <w:rPr>
                <w:rFonts w:hint="eastAsia"/>
                <w:sz w:val="24"/>
                <w:szCs w:val="24"/>
              </w:rPr>
              <w:t>后预付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合同总金额的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0%，到货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测试且</w:t>
            </w:r>
            <w:r>
              <w:rPr>
                <w:rFonts w:hint="eastAsia"/>
                <w:sz w:val="24"/>
                <w:szCs w:val="24"/>
              </w:rPr>
              <w:t>验收合格后</w:t>
            </w: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周内付清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尾</w:t>
            </w:r>
            <w:r>
              <w:rPr>
                <w:rFonts w:hint="eastAsia"/>
                <w:sz w:val="24"/>
                <w:szCs w:val="24"/>
              </w:rPr>
              <w:t>款。</w:t>
            </w:r>
          </w:p>
          <w:p w14:paraId="2629B7C7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验收指标及验收要求：</w:t>
            </w:r>
            <w:r>
              <w:rPr>
                <w:sz w:val="24"/>
                <w:szCs w:val="24"/>
              </w:rPr>
              <w:t xml:space="preserve"> </w:t>
            </w:r>
          </w:p>
          <w:p w14:paraId="2222FE98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eastAsia"/>
                <w:b w:val="0"/>
                <w:bCs w:val="0"/>
                <w:sz w:val="24"/>
                <w:szCs w:val="24"/>
              </w:rPr>
            </w:pPr>
            <w:bookmarkStart w:id="0" w:name="OLE_LINK37"/>
            <w:r>
              <w:rPr>
                <w:rFonts w:hint="eastAsia"/>
                <w:b w:val="0"/>
                <w:bCs w:val="0"/>
                <w:sz w:val="24"/>
                <w:szCs w:val="24"/>
              </w:rPr>
              <w:t>要求提供以外的所有参数的出厂测试报告，需求方派人驻厂全程参与</w:t>
            </w:r>
            <w:bookmarkEnd w:id="0"/>
            <w:r>
              <w:rPr>
                <w:rFonts w:hint="eastAsia"/>
                <w:b w:val="0"/>
                <w:bCs w:val="0"/>
                <w:sz w:val="24"/>
                <w:szCs w:val="24"/>
              </w:rPr>
              <w:t>；现场测试测试6）7）两项。</w:t>
            </w:r>
          </w:p>
          <w:p w14:paraId="0D108474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保修</w:t>
            </w:r>
            <w:r>
              <w:rPr>
                <w:b/>
                <w:bCs/>
                <w:sz w:val="24"/>
                <w:szCs w:val="24"/>
              </w:rPr>
              <w:t>及售后服务</w:t>
            </w:r>
            <w:r>
              <w:rPr>
                <w:rFonts w:hint="eastAsia"/>
                <w:b/>
                <w:bCs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服务网点不限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电话支持7x24小时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服务年限五年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服务时限报修后8小时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保修期两年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87DDEA5">
      <w:pPr>
        <w:ind w:right="840"/>
        <w:rPr>
          <w:sz w:val="24"/>
          <w:szCs w:val="24"/>
        </w:rPr>
      </w:pPr>
    </w:p>
    <w:p w14:paraId="663E47C9">
      <w:pPr>
        <w:ind w:right="840" w:firstLine="5040" w:firstLineChars="2100"/>
        <w:rPr>
          <w:sz w:val="24"/>
          <w:szCs w:val="24"/>
        </w:rPr>
      </w:pPr>
    </w:p>
    <w:p w14:paraId="6B36AD4F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7541464A">
      <w:pPr>
        <w:ind w:right="840"/>
        <w:jc w:val="center"/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78857820"/>
    <w:p w14:paraId="4D17D4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912FC1"/>
    <w:multiLevelType w:val="multilevel"/>
    <w:tmpl w:val="1B912FC1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6353CE"/>
    <w:rsid w:val="32635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style01"/>
    <w:basedOn w:val="4"/>
    <w:qFormat/>
    <w:uiPriority w:val="0"/>
    <w:rPr>
      <w:rFonts w:hint="default" w:ascii="MicrosoftYaHei" w:hAnsi="MicrosoftYaHe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2026-01-04T00:50:00Z</dcterms:created>
  <dc:creator>amour</dc:creator>
  <cp:lastModifiedBy>amour</cp:lastModifiedBy>
  <dcterms:modified xsi:type="dcterms:W3CDTF">2026-01-04T00:51:43Z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6987B4B9FE06422A9E75750EC5D46E7C_11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