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UPS电源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5E29285">
            <w:pPr>
              <w:pStyle w:val="11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1、</w:t>
            </w:r>
            <w:bookmarkStart w:id="0" w:name="OLE_LINK1"/>
            <w:r>
              <w:rPr>
                <w:rFonts w:hint="eastAsia" w:ascii="Times New Roman" w:hAnsi="Times New Roman" w:eastAsia="宋体" w:cs="Times New Roman"/>
              </w:rPr>
              <w:t>★UPS设备一台，必须为在线双变换三进三出高频塔式机，全数字化DSP控制技术，单机容量≥20kVA，运行时间不小于4小时，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1个</w:t>
            </w:r>
            <w:r>
              <w:rPr>
                <w:rFonts w:hint="eastAsia" w:ascii="Times New Roman" w:hAnsi="Times New Roman" w:eastAsia="宋体" w:cs="Times New Roman"/>
              </w:rPr>
              <w:t>UPS机柜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含配电箱，输出12路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），</w:t>
            </w:r>
            <w:r>
              <w:rPr>
                <w:rFonts w:hint="eastAsia" w:ascii="Times New Roman" w:hAnsi="Times New Roman" w:eastAsia="宋体" w:cs="Times New Roman"/>
              </w:rPr>
              <w:t>尺寸不大于：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宋体" w:cs="Times New Roman"/>
              </w:rPr>
              <w:t>0*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700</w:t>
            </w:r>
            <w:r>
              <w:rPr>
                <w:rFonts w:hint="eastAsia" w:ascii="Times New Roman" w:hAnsi="Times New Roman" w:eastAsia="宋体" w:cs="Times New Roman"/>
              </w:rPr>
              <w:t>*5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50</w:t>
            </w:r>
            <w:r>
              <w:rPr>
                <w:rFonts w:hint="eastAsia" w:ascii="Times New Roman" w:hAnsi="Times New Roman" w:eastAsia="宋体" w:cs="Times New Roman"/>
              </w:rPr>
              <w:t>，额定输出功率因数：1，配置12V65AH蓄电池64节，2个电池柜，单个电池柜的尺寸不大于：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900</w:t>
            </w:r>
            <w:r>
              <w:rPr>
                <w:rFonts w:hint="eastAsia" w:ascii="Times New Roman" w:hAnsi="Times New Roman" w:eastAsia="宋体" w:cs="Times New Roman"/>
              </w:rPr>
              <w:t>*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800</w:t>
            </w:r>
            <w:r>
              <w:rPr>
                <w:rFonts w:hint="eastAsia" w:ascii="Times New Roman" w:hAnsi="Times New Roman" w:eastAsia="宋体" w:cs="Times New Roman"/>
              </w:rPr>
              <w:t>*12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</w:rPr>
              <w:t>0，为了维护方便，要求蓄电池和UPS为同一品牌或同一生产厂家，采用全彩色5英寸LCD触摸屏+LED指示灯双显示操作面板，中文操作界面。</w:t>
            </w:r>
          </w:p>
          <w:p w14:paraId="0D6ABD35">
            <w:pPr>
              <w:pStyle w:val="11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2、UPS</w:t>
            </w:r>
            <w:bookmarkStart w:id="1" w:name="_Hlk92792252"/>
            <w:r>
              <w:rPr>
                <w:rFonts w:ascii="Times New Roman" w:hAnsi="Times New Roman" w:eastAsia="宋体" w:cs="Times New Roman"/>
              </w:rPr>
              <w:t>操作显示屏具备主机运行状态红、黄、绿三色指示灯、UPS装置工作状态图、电池状态检测、负载状态检测功能；不低于1000条日志信息记录，方便对UPS和电池组进行维护。</w:t>
            </w:r>
            <w:bookmarkEnd w:id="1"/>
          </w:p>
          <w:p w14:paraId="6A339B0A">
            <w:pPr>
              <w:pStyle w:val="11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3、★UPS的关键部件（IGBT功率半导体、CPU处理器、二极管、风扇、熔断器等）必须为主流品牌优质产品。需提供品名、品牌等清单，要求提供厂商盖章的证明文件。</w:t>
            </w:r>
          </w:p>
          <w:p w14:paraId="679D578F">
            <w:pPr>
              <w:pStyle w:val="11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4、★UPS必须</w:t>
            </w:r>
            <w:bookmarkStart w:id="2" w:name="_Hlk92792406"/>
            <w:r>
              <w:rPr>
                <w:rFonts w:ascii="Times New Roman" w:hAnsi="Times New Roman" w:eastAsia="宋体" w:cs="Times New Roman"/>
              </w:rPr>
              <w:t>具备内部电容健康监测及预警功能。实时监测所有输入、输出滤波电容的温度，并在电容等关键部件失效之前提供预警信息。</w:t>
            </w:r>
            <w:bookmarkEnd w:id="2"/>
            <w:r>
              <w:rPr>
                <w:rFonts w:ascii="Times New Roman" w:hAnsi="Times New Roman" w:eastAsia="宋体" w:cs="Times New Roman"/>
              </w:rPr>
              <w:t>需提供厂商盖章的描述、照片及证明文件。</w:t>
            </w:r>
          </w:p>
          <w:p w14:paraId="44578298">
            <w:pPr>
              <w:pStyle w:val="11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5、★关键板件三防喷涂（控制板、接口板、电源板、功率板），要有PCBA喷涂三防漆工艺，提升UPS设备的防潮、防尘、防漏电、防腐蚀、防锈、防盐雾、防震、防老化、绝缘、耐电晕等性能。需提供厂商盖章的描述、照片及证明文件。</w:t>
            </w:r>
          </w:p>
          <w:p w14:paraId="2BD46E64">
            <w:pPr>
              <w:pStyle w:val="11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6、UPS需具备“自启动功能”：当电池耗尽时，能自动关机UPS，并在市电恢复后，UPS能够自动开机。标配输入开关、输出开关、旁路输入开关和维护旁路开关，方便操作； </w:t>
            </w:r>
          </w:p>
          <w:p w14:paraId="5865D5D9">
            <w:pPr>
              <w:pStyle w:val="11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7、★UPS标配防火级防尘网，且具备拆卸和清洗功能设计；防尘网符合防火标准UL94及滤尘网标准UL 900。要求提供厂商盖章的证明文件。</w:t>
            </w:r>
          </w:p>
          <w:p w14:paraId="4C1C76CC">
            <w:pPr>
              <w:pStyle w:val="11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8、★UPS具备当长时间断电的情况下，UPS能对后台发出指令关闭操作系统、虚拟机、服务器功能，保护设备不进入非正常关闭。要求提供厂商盖章后的描述及证明文件。</w:t>
            </w:r>
          </w:p>
          <w:p w14:paraId="35A8A4C0">
            <w:pPr>
              <w:pStyle w:val="11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9、UPS具备智能节能工作模式，节能模式下整机效率不低于99%，节能工作模式和正常逆变工作模式可实现智能自动切换，切换时间不高于4ms。需提供厂商盖章的描述及证明文件。</w:t>
            </w:r>
          </w:p>
          <w:p w14:paraId="1D693883">
            <w:pPr>
              <w:pStyle w:val="11"/>
              <w:ind w:firstLine="0" w:firstLineChars="0"/>
              <w:rPr>
                <w:rFonts w:ascii="Times New Roman" w:hAnsi="Times New Roman" w:eastAsia="宋体" w:cs="Times New Roman"/>
              </w:rPr>
            </w:pPr>
            <w:bookmarkStart w:id="3" w:name="_Hlk92793410"/>
            <w:r>
              <w:rPr>
                <w:rFonts w:ascii="Times New Roman" w:hAnsi="Times New Roman" w:eastAsia="宋体" w:cs="Times New Roman"/>
              </w:rPr>
              <w:t>10、★</w:t>
            </w:r>
            <w:bookmarkStart w:id="4" w:name="_Hlk218795591"/>
            <w:r>
              <w:rPr>
                <w:rFonts w:ascii="Times New Roman" w:hAnsi="Times New Roman" w:eastAsia="宋体" w:cs="Times New Roman"/>
              </w:rPr>
              <w:t>UPS要求通过8、9烈度抗震性能检测</w:t>
            </w:r>
            <w:bookmarkEnd w:id="4"/>
            <w:r>
              <w:rPr>
                <w:rFonts w:ascii="Times New Roman" w:hAnsi="Times New Roman" w:eastAsia="宋体" w:cs="Times New Roman"/>
              </w:rPr>
              <w:t>，必须取得信息通信设备抗震性能合格证及第三方检测报告，要求提供厂商盖章的证明文件。</w:t>
            </w:r>
            <w:bookmarkEnd w:id="3"/>
          </w:p>
          <w:p w14:paraId="27DB2E54">
            <w:pPr>
              <w:pStyle w:val="11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11、★UPS要求必须取得在有效期内的泰尔产品认证证书和泰尔检测报告，要求提供厂商盖章的证明文件。</w:t>
            </w:r>
          </w:p>
          <w:p w14:paraId="78A0DE78">
            <w:pPr>
              <w:pStyle w:val="11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12、★UPS具有发电机智能启动功能。提供厂商盖章的证明文件。</w:t>
            </w:r>
          </w:p>
          <w:p w14:paraId="53329D9A">
            <w:pPr>
              <w:pStyle w:val="11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13、★UPS平均无故障时间（MTBF）不小于以下时间：80000小时。提供厂商盖章的证明文件。</w:t>
            </w:r>
          </w:p>
          <w:p w14:paraId="59F73974">
            <w:pPr>
              <w:pStyle w:val="11"/>
              <w:ind w:firstLine="0" w:firstLineChars="0"/>
              <w:rPr>
                <w:rFonts w:ascii="Times New Roman" w:hAnsi="Times New Roman" w:eastAsia="宋体" w:cs="Times New Roman"/>
                <w:color w:val="0000FF"/>
              </w:rPr>
            </w:pPr>
            <w:r>
              <w:rPr>
                <w:rFonts w:ascii="Times New Roman" w:hAnsi="Times New Roman" w:eastAsia="宋体" w:cs="Times New Roman"/>
              </w:rPr>
              <w:t>14、★UPS设备厂商需提供原厂三年质保。中标单位需负责设备的上门安装、调试工作。安装所</w:t>
            </w:r>
            <w:r>
              <w:rPr>
                <w:rFonts w:ascii="Times New Roman" w:hAnsi="Times New Roman" w:eastAsia="宋体" w:cs="Times New Roman"/>
                <w:color w:val="auto"/>
              </w:rPr>
              <w:t>需配置的线材应包括：蓄电池之间的连接线及电池空开、UPS主机至电池柜之间的连接线材、电池柜之间的连接线材</w:t>
            </w:r>
            <w:r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  <w:t>高频厅配电箱到UPS的三相电连接线材、</w:t>
            </w:r>
            <w:bookmarkStart w:id="5" w:name="OLE_LINK2"/>
            <w:r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  <w:t>UPS到自带配电箱，自带配电箱到10个机柜</w:t>
            </w:r>
            <w:bookmarkEnd w:id="5"/>
            <w:r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  <w:t>的连接线材及每机柜内UPS供电的PDU</w:t>
            </w:r>
            <w:r>
              <w:rPr>
                <w:rFonts w:ascii="Times New Roman" w:hAnsi="Times New Roman" w:eastAsia="宋体" w:cs="Times New Roman"/>
                <w:color w:val="auto"/>
              </w:rPr>
              <w:t>由中标单位承担。</w:t>
            </w:r>
          </w:p>
          <w:p w14:paraId="4C5FA6B1">
            <w:pPr>
              <w:pStyle w:val="11"/>
              <w:ind w:firstLine="0" w:firstLineChars="0"/>
              <w:rPr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</w:rPr>
              <w:t>15、所有关于询价中带★要求的相关生产厂家提供的证明文件，询价中标方须在中标后3个工作日提供，否则将取消中标资格。</w:t>
            </w:r>
            <w:bookmarkEnd w:id="0"/>
            <w:bookmarkStart w:id="6" w:name="_GoBack"/>
            <w:bookmarkEnd w:id="6"/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F3B5E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交货期：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b w:val="0"/>
                <w:bCs/>
                <w:szCs w:val="21"/>
              </w:rPr>
              <w:t>二周</w:t>
            </w:r>
          </w:p>
          <w:p w14:paraId="4C0FC14F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交付进度：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b/>
                <w:szCs w:val="21"/>
              </w:rPr>
              <w:t>二</w:t>
            </w:r>
            <w:r>
              <w:rPr>
                <w:b w:val="0"/>
                <w:bCs/>
                <w:szCs w:val="21"/>
              </w:rPr>
              <w:t>周内一次性交付</w:t>
            </w:r>
          </w:p>
          <w:p w14:paraId="7AA47370">
            <w:pPr>
              <w:tabs>
                <w:tab w:val="left" w:pos="6915"/>
              </w:tabs>
              <w:jc w:val="left"/>
              <w:rPr>
                <w:rFonts w:hint="default" w:eastAsiaTheme="minorEastAsia"/>
                <w:b w:val="0"/>
                <w:bCs/>
                <w:szCs w:val="21"/>
                <w:lang w:val="en-US" w:eastAsia="zh-CN"/>
              </w:rPr>
            </w:pPr>
            <w:r>
              <w:rPr>
                <w:b/>
                <w:szCs w:val="21"/>
              </w:rPr>
              <w:t>付款方式：</w:t>
            </w:r>
            <w:r>
              <w:rPr>
                <w:b w:val="0"/>
                <w:bCs/>
                <w:szCs w:val="21"/>
              </w:rPr>
              <w:t>合同签订后支付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合同总额的</w:t>
            </w:r>
            <w:r>
              <w:rPr>
                <w:b w:val="0"/>
                <w:bCs/>
                <w:szCs w:val="21"/>
              </w:rPr>
              <w:t>50%；收到货并验收合格后支付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合同尾款</w:t>
            </w:r>
          </w:p>
          <w:p w14:paraId="22D4468C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验收指标及验收要求：</w:t>
            </w:r>
            <w:r>
              <w:rPr>
                <w:b w:val="0"/>
                <w:bCs/>
                <w:szCs w:val="21"/>
              </w:rPr>
              <w:t>单机容量≥20kVA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；</w:t>
            </w:r>
            <w:r>
              <w:rPr>
                <w:b w:val="0"/>
                <w:bCs/>
                <w:szCs w:val="21"/>
              </w:rPr>
              <w:t>提供技术参数证明文件</w:t>
            </w:r>
          </w:p>
          <w:p w14:paraId="5C6DE2BF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保修及售后服务：</w:t>
            </w:r>
          </w:p>
          <w:p w14:paraId="0B55897B">
            <w:pPr>
              <w:tabs>
                <w:tab w:val="left" w:pos="6915"/>
              </w:tabs>
              <w:jc w:val="left"/>
              <w:rPr>
                <w:b w:val="0"/>
                <w:bCs/>
                <w:szCs w:val="21"/>
              </w:rPr>
            </w:pPr>
            <w:r>
              <w:rPr>
                <w:b w:val="0"/>
                <w:bCs/>
                <w:szCs w:val="21"/>
              </w:rPr>
              <w:t>1、质保期：三年。供应商需提供</w:t>
            </w:r>
            <w:r>
              <w:rPr>
                <w:b w:val="0"/>
                <w:bCs/>
                <w:szCs w:val="21"/>
                <w:highlight w:val="none"/>
              </w:rPr>
              <w:t>原厂三年质保和</w:t>
            </w:r>
            <w:r>
              <w:rPr>
                <w:rFonts w:hint="eastAsia"/>
                <w:b w:val="0"/>
                <w:bCs/>
                <w:szCs w:val="21"/>
                <w:highlight w:val="none"/>
                <w:lang w:val="en-US" w:eastAsia="zh-CN"/>
              </w:rPr>
              <w:t>原厂代理证</w:t>
            </w:r>
            <w:r>
              <w:rPr>
                <w:b w:val="0"/>
                <w:bCs/>
                <w:szCs w:val="21"/>
                <w:highlight w:val="none"/>
              </w:rPr>
              <w:t>。</w:t>
            </w:r>
          </w:p>
          <w:p w14:paraId="335654E6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b w:val="0"/>
                <w:bCs/>
                <w:szCs w:val="21"/>
              </w:rPr>
              <w:t>2、全国联保服务。</w:t>
            </w:r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3B15243"/>
    <w:rsid w:val="07416EBF"/>
    <w:rsid w:val="093C12EB"/>
    <w:rsid w:val="0A3552A1"/>
    <w:rsid w:val="0EB47357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1288</Words>
  <Characters>1392</Characters>
  <Lines>11</Lines>
  <Paragraphs>3</Paragraphs>
  <TotalTime>0</TotalTime>
  <ScaleCrop>false</ScaleCrop>
  <LinksUpToDate>false</LinksUpToDate>
  <CharactersWithSpaces>1423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2026-05-07T09:08:32Z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