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 w:rsidRPr="00F34AE9"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0110C4" w14:paraId="3943849B" w14:textId="77777777" w:rsidTr="000110C4">
        <w:trPr>
          <w:trHeight w:val="1698"/>
        </w:trPr>
        <w:tc>
          <w:tcPr>
            <w:tcW w:w="705" w:type="dxa"/>
            <w:vAlign w:val="center"/>
          </w:tcPr>
          <w:p w14:paraId="185CA09D" w14:textId="77777777" w:rsidR="000110C4" w:rsidRDefault="000110C4" w:rsidP="000110C4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6A2065BA" w:rsidR="000110C4" w:rsidRPr="00995429" w:rsidRDefault="00F357B0" w:rsidP="000110C4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357B0">
              <w:rPr>
                <w:rFonts w:ascii="Times New Roman" w:hAnsi="Times New Roman" w:hint="eastAsia"/>
              </w:rPr>
              <w:t>常温高频系统低电平控制器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16397" w14:textId="77777777" w:rsidR="00F357B0" w:rsidRPr="00F357B0" w:rsidRDefault="00F357B0" w:rsidP="00F357B0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357B0">
              <w:rPr>
                <w:rFonts w:ascii="宋体" w:hAnsi="宋体" w:cs="宋体" w:hint="eastAsia"/>
                <w:bCs/>
                <w:sz w:val="24"/>
              </w:rPr>
              <w:t>常温高频系统的数字低电平控制器的具体参数需求如下：</w:t>
            </w:r>
          </w:p>
          <w:p w14:paraId="0646809C" w14:textId="77777777" w:rsidR="00F357B0" w:rsidRPr="00F357B0" w:rsidRDefault="00F357B0" w:rsidP="00F357B0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357B0">
              <w:rPr>
                <w:rFonts w:ascii="宋体" w:hAnsi="宋体" w:cs="宋体" w:hint="eastAsia"/>
                <w:bCs/>
                <w:sz w:val="24"/>
              </w:rPr>
              <w:t>1、射频前端板技术参数需求：包含4路下变频通道，1路上变频通道，通道隔离度80dBm，通道增益16dBm。对于下变频通道，射频信号输入中心频率499.8MHz，输入功率最大不超过10dBm，输出中频信号的中心频率为31.2375MHz（499.8/16），输出功率不超过10dBm。对于上变频通道，输出信号中心频率499.8MHz，输出功率最低为10dBm。</w:t>
            </w:r>
          </w:p>
          <w:p w14:paraId="59C09199" w14:textId="77777777" w:rsidR="00F357B0" w:rsidRPr="00F357B0" w:rsidRDefault="00F357B0" w:rsidP="00F357B0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357B0">
              <w:rPr>
                <w:rFonts w:ascii="宋体" w:hAnsi="宋体" w:cs="宋体" w:hint="eastAsia"/>
                <w:bCs/>
                <w:sz w:val="24"/>
              </w:rPr>
              <w:t>2、数字信号处理板卡技术参数需求：4路高速ADC处理通道，采样率不低于124.95MHz（499.8/4）；2路高速DAC处理通道，采样率不低于124.95MHz。ADC最大输入功率10dBm，DAC最大输出功率-3dBm。</w:t>
            </w:r>
          </w:p>
          <w:p w14:paraId="4B9E8BE0" w14:textId="77777777" w:rsidR="00F357B0" w:rsidRPr="00F357B0" w:rsidRDefault="00F357B0" w:rsidP="00F357B0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357B0">
              <w:rPr>
                <w:rFonts w:ascii="宋体" w:hAnsi="宋体" w:cs="宋体" w:hint="eastAsia"/>
                <w:bCs/>
                <w:sz w:val="24"/>
              </w:rPr>
              <w:t>3、后处理板技术参数需求：包含1路调谐马达驱动输出，4个以上数字I/O口，可实现两台低电平的同步控制。</w:t>
            </w:r>
          </w:p>
          <w:p w14:paraId="1C68DC6E" w14:textId="77777777" w:rsidR="00F357B0" w:rsidRPr="00F357B0" w:rsidRDefault="00F357B0" w:rsidP="00F357B0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357B0">
              <w:rPr>
                <w:rFonts w:ascii="宋体" w:hAnsi="宋体" w:cs="宋体" w:hint="eastAsia"/>
                <w:bCs/>
                <w:sz w:val="24"/>
              </w:rPr>
              <w:t>4、上位机软件参数需求：采用</w:t>
            </w:r>
            <w:proofErr w:type="spellStart"/>
            <w:r w:rsidRPr="00F357B0">
              <w:rPr>
                <w:rFonts w:ascii="宋体" w:hAnsi="宋体" w:cs="宋体" w:hint="eastAsia"/>
                <w:bCs/>
                <w:sz w:val="24"/>
              </w:rPr>
              <w:t>CSstudio</w:t>
            </w:r>
            <w:proofErr w:type="spellEnd"/>
            <w:r w:rsidRPr="00F357B0">
              <w:rPr>
                <w:rFonts w:ascii="宋体" w:hAnsi="宋体" w:cs="宋体" w:hint="eastAsia"/>
                <w:bCs/>
                <w:sz w:val="24"/>
              </w:rPr>
              <w:t>编写，符合合肥先进光源IOC及OPI规范；IOC及OPI部署在FPGA板卡上，通过网口实现远程访问及控制。</w:t>
            </w:r>
          </w:p>
          <w:p w14:paraId="7DDD2972" w14:textId="77777777" w:rsidR="00F357B0" w:rsidRPr="00F357B0" w:rsidRDefault="00F357B0" w:rsidP="00F357B0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357B0">
              <w:rPr>
                <w:rFonts w:ascii="宋体" w:hAnsi="宋体" w:cs="宋体" w:hint="eastAsia"/>
                <w:bCs/>
                <w:sz w:val="24"/>
              </w:rPr>
              <w:t>5、尺寸要求：宽度为标准19英寸机柜宽度，高度不超过7U。</w:t>
            </w:r>
          </w:p>
          <w:p w14:paraId="3BB16AEE" w14:textId="288BF12D" w:rsidR="000110C4" w:rsidRPr="00363C73" w:rsidRDefault="00F357B0" w:rsidP="00F357B0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357B0">
              <w:rPr>
                <w:rFonts w:ascii="宋体" w:hAnsi="宋体" w:cs="宋体" w:hint="eastAsia"/>
                <w:bCs/>
                <w:sz w:val="24"/>
              </w:rPr>
              <w:t>数量：1台</w:t>
            </w:r>
          </w:p>
        </w:tc>
        <w:tc>
          <w:tcPr>
            <w:tcW w:w="1418" w:type="dxa"/>
            <w:vAlign w:val="center"/>
          </w:tcPr>
          <w:p w14:paraId="205FF5AB" w14:textId="77777777" w:rsidR="000110C4" w:rsidRDefault="000110C4" w:rsidP="000110C4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0110C4" w:rsidRDefault="000110C4" w:rsidP="000110C4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516FB3">
        <w:trPr>
          <w:trHeight w:val="1266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AF42B" w14:textId="77777777" w:rsidR="00F357B0" w:rsidRPr="00482B98" w:rsidRDefault="00F357B0" w:rsidP="00F357B0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482B98">
              <w:rPr>
                <w:rFonts w:ascii="宋体" w:hAnsi="宋体" w:hint="eastAsia"/>
                <w:bCs/>
                <w:szCs w:val="21"/>
              </w:rPr>
              <w:t>合同签订后</w:t>
            </w:r>
            <w:r>
              <w:rPr>
                <w:rFonts w:ascii="宋体" w:hAnsi="宋体" w:hint="eastAsia"/>
                <w:bCs/>
                <w:szCs w:val="21"/>
              </w:rPr>
              <w:t>三</w:t>
            </w:r>
            <w:r w:rsidRPr="00482B98">
              <w:rPr>
                <w:rFonts w:ascii="宋体" w:hAnsi="宋体" w:hint="eastAsia"/>
                <w:bCs/>
                <w:szCs w:val="21"/>
              </w:rPr>
              <w:t>个月内</w:t>
            </w:r>
          </w:p>
          <w:p w14:paraId="60A5F454" w14:textId="77777777" w:rsidR="00F357B0" w:rsidRPr="00482B98" w:rsidRDefault="00F357B0" w:rsidP="00F357B0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482B98">
              <w:rPr>
                <w:rFonts w:ascii="宋体" w:hAnsi="宋体" w:hint="eastAsia"/>
                <w:bCs/>
                <w:szCs w:val="21"/>
              </w:rPr>
              <w:t>交货期内整机交付</w:t>
            </w:r>
          </w:p>
          <w:p w14:paraId="599B2B22" w14:textId="77777777" w:rsidR="00F357B0" w:rsidRPr="00482B98" w:rsidRDefault="00F357B0" w:rsidP="00F357B0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482B98">
              <w:rPr>
                <w:rFonts w:ascii="宋体" w:hAnsi="宋体" w:hint="eastAsia"/>
                <w:bCs/>
                <w:szCs w:val="21"/>
              </w:rPr>
              <w:t>合同签订后预付合同总额50%，到货验收合格后支付合同尾款</w:t>
            </w:r>
          </w:p>
          <w:p w14:paraId="30D2916B" w14:textId="77777777" w:rsidR="00F357B0" w:rsidRDefault="00F357B0" w:rsidP="00F357B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tbl>
            <w:tblPr>
              <w:tblW w:w="4910" w:type="dxa"/>
              <w:jc w:val="center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8"/>
              <w:gridCol w:w="1801"/>
              <w:gridCol w:w="2511"/>
            </w:tblGrid>
            <w:tr w:rsidR="00F357B0" w14:paraId="1F2A14D0" w14:textId="77777777" w:rsidTr="00F357B0">
              <w:trPr>
                <w:trHeight w:val="275"/>
                <w:tblCellSpacing w:w="0" w:type="dxa"/>
                <w:jc w:val="center"/>
              </w:trPr>
              <w:tc>
                <w:tcPr>
                  <w:tcW w:w="5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19217616" w14:textId="77777777" w:rsidR="00F357B0" w:rsidRDefault="00F357B0" w:rsidP="00F357B0">
                  <w:pPr>
                    <w:pStyle w:val="a9"/>
                    <w:widowControl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参数项</w:t>
                  </w:r>
                </w:p>
              </w:tc>
              <w:tc>
                <w:tcPr>
                  <w:tcW w:w="1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33BBF705" w14:textId="77777777" w:rsidR="00F357B0" w:rsidRDefault="00F357B0" w:rsidP="00F357B0">
                  <w:pPr>
                    <w:pStyle w:val="a9"/>
                    <w:widowControl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验收指标</w:t>
                  </w:r>
                </w:p>
              </w:tc>
              <w:tc>
                <w:tcPr>
                  <w:tcW w:w="25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4D004A2A" w14:textId="77777777" w:rsidR="00F357B0" w:rsidRDefault="00F357B0" w:rsidP="00F357B0">
                  <w:pPr>
                    <w:pStyle w:val="a9"/>
                    <w:widowControl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color w:val="000000"/>
                      <w:sz w:val="21"/>
                      <w:szCs w:val="21"/>
                    </w:rPr>
                    <w:t>验收方法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及要求</w:t>
                  </w:r>
                </w:p>
              </w:tc>
            </w:tr>
            <w:tr w:rsidR="00F357B0" w14:paraId="7F191DB5" w14:textId="77777777" w:rsidTr="00F357B0">
              <w:trPr>
                <w:trHeight w:val="868"/>
                <w:tblCellSpacing w:w="0" w:type="dxa"/>
                <w:jc w:val="center"/>
              </w:trPr>
              <w:tc>
                <w:tcPr>
                  <w:tcW w:w="5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2C6D2417" w14:textId="77777777" w:rsidR="00F357B0" w:rsidRDefault="00F357B0" w:rsidP="00F357B0">
                  <w:pPr>
                    <w:pStyle w:val="a9"/>
                    <w:widowControl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color w:val="000000"/>
                      <w:sz w:val="21"/>
                      <w:szCs w:val="21"/>
                    </w:rPr>
                    <w:t>硬件</w:t>
                  </w:r>
                  <w:r>
                    <w:rPr>
                      <w:color w:val="000000"/>
                      <w:sz w:val="21"/>
                      <w:szCs w:val="21"/>
                    </w:rPr>
                    <w:lastRenderedPageBreak/>
                    <w:t>组成</w:t>
                  </w:r>
                </w:p>
              </w:tc>
              <w:tc>
                <w:tcPr>
                  <w:tcW w:w="1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720E467E" w14:textId="77777777" w:rsidR="00F357B0" w:rsidRDefault="00F357B0" w:rsidP="00F357B0">
                  <w:pPr>
                    <w:pStyle w:val="a9"/>
                    <w:widowControl/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color w:val="000000"/>
                      <w:sz w:val="21"/>
                      <w:szCs w:val="21"/>
                    </w:rPr>
                    <w:lastRenderedPageBreak/>
                    <w:t>4</w:t>
                  </w:r>
                  <w:r>
                    <w:rPr>
                      <w:color w:val="000000"/>
                      <w:sz w:val="21"/>
                      <w:szCs w:val="21"/>
                    </w:rPr>
                    <w:t>路高速</w:t>
                  </w:r>
                  <w:r>
                    <w:rPr>
                      <w:color w:val="000000"/>
                      <w:sz w:val="21"/>
                      <w:szCs w:val="21"/>
                    </w:rPr>
                    <w:t>ADC</w:t>
                  </w:r>
                  <w:r>
                    <w:rPr>
                      <w:color w:val="000000"/>
                      <w:sz w:val="21"/>
                      <w:szCs w:val="21"/>
                    </w:rPr>
                    <w:t>，</w:t>
                  </w:r>
                  <w:r>
                    <w:rPr>
                      <w:color w:val="000000"/>
                      <w:sz w:val="21"/>
                      <w:szCs w:val="21"/>
                    </w:rPr>
                    <w:t>2</w:t>
                  </w:r>
                  <w:r>
                    <w:rPr>
                      <w:color w:val="000000"/>
                      <w:sz w:val="21"/>
                      <w:szCs w:val="21"/>
                    </w:rPr>
                    <w:t>路高速</w:t>
                  </w:r>
                  <w:r>
                    <w:rPr>
                      <w:color w:val="000000"/>
                      <w:sz w:val="21"/>
                      <w:szCs w:val="21"/>
                    </w:rPr>
                    <w:t>DAC</w:t>
                  </w:r>
                  <w:r>
                    <w:rPr>
                      <w:color w:val="000000"/>
                      <w:sz w:val="21"/>
                      <w:szCs w:val="21"/>
                    </w:rPr>
                    <w:t>，网</w:t>
                  </w:r>
                  <w:r>
                    <w:rPr>
                      <w:color w:val="000000"/>
                      <w:sz w:val="21"/>
                      <w:szCs w:val="21"/>
                    </w:rPr>
                    <w:lastRenderedPageBreak/>
                    <w:t>络通讯接口，</w:t>
                  </w:r>
                  <w:r>
                    <w:rPr>
                      <w:color w:val="000000"/>
                      <w:sz w:val="21"/>
                      <w:szCs w:val="21"/>
                    </w:rPr>
                    <w:t>4</w:t>
                  </w:r>
                  <w:r>
                    <w:rPr>
                      <w:color w:val="000000"/>
                      <w:sz w:val="21"/>
                      <w:szCs w:val="21"/>
                    </w:rPr>
                    <w:t>路下变频通道，</w:t>
                  </w:r>
                  <w:r>
                    <w:rPr>
                      <w:color w:val="000000"/>
                      <w:sz w:val="21"/>
                      <w:szCs w:val="21"/>
                    </w:rPr>
                    <w:t>1</w:t>
                  </w:r>
                  <w:r>
                    <w:rPr>
                      <w:color w:val="000000"/>
                      <w:sz w:val="21"/>
                      <w:szCs w:val="21"/>
                    </w:rPr>
                    <w:t>路上变频通道，电机驱动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端口</w:t>
                  </w:r>
                  <w:r>
                    <w:rPr>
                      <w:color w:val="000000"/>
                      <w:sz w:val="21"/>
                      <w:szCs w:val="21"/>
                    </w:rPr>
                    <w:t>。</w:t>
                  </w:r>
                </w:p>
              </w:tc>
              <w:tc>
                <w:tcPr>
                  <w:tcW w:w="25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28B33C32" w14:textId="77777777" w:rsidR="00F357B0" w:rsidRDefault="00F357B0" w:rsidP="00F357B0">
                  <w:pPr>
                    <w:pStyle w:val="a9"/>
                    <w:widowControl/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color w:val="000000"/>
                      <w:sz w:val="21"/>
                      <w:szCs w:val="21"/>
                    </w:rPr>
                    <w:lastRenderedPageBreak/>
                    <w:t>按照指标检查硬件组成的完整性。</w:t>
                  </w:r>
                </w:p>
              </w:tc>
            </w:tr>
            <w:tr w:rsidR="00F357B0" w14:paraId="49BD4EC4" w14:textId="77777777" w:rsidTr="00F357B0">
              <w:trPr>
                <w:trHeight w:val="868"/>
                <w:tblCellSpacing w:w="0" w:type="dxa"/>
                <w:jc w:val="center"/>
              </w:trPr>
              <w:tc>
                <w:tcPr>
                  <w:tcW w:w="5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019596E7" w14:textId="77777777" w:rsidR="00F357B0" w:rsidRDefault="00F357B0" w:rsidP="00F357B0">
                  <w:pPr>
                    <w:pStyle w:val="a9"/>
                    <w:widowControl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color w:val="000000"/>
                      <w:sz w:val="21"/>
                      <w:szCs w:val="21"/>
                    </w:rPr>
                    <w:t>幅度稳定度（闭环）</w:t>
                  </w:r>
                </w:p>
              </w:tc>
              <w:tc>
                <w:tcPr>
                  <w:tcW w:w="1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62CACFFE" w14:textId="77777777" w:rsidR="00F357B0" w:rsidRDefault="00F357B0" w:rsidP="00F357B0">
                  <w:pPr>
                    <w:pStyle w:val="a9"/>
                    <w:widowControl/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color w:val="000000"/>
                      <w:sz w:val="21"/>
                      <w:szCs w:val="21"/>
                    </w:rPr>
                    <w:t>RMS≤0.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1</w:t>
                  </w:r>
                  <w:r>
                    <w:rPr>
                      <w:color w:val="000000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25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199A2655" w14:textId="77777777" w:rsidR="00F357B0" w:rsidRDefault="00F357B0" w:rsidP="00F357B0">
                  <w:pPr>
                    <w:pStyle w:val="a9"/>
                    <w:widowControl/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利用低电平控制器（</w:t>
                  </w:r>
                  <w:r>
                    <w:rPr>
                      <w:color w:val="000000"/>
                      <w:sz w:val="21"/>
                      <w:szCs w:val="21"/>
                    </w:rPr>
                    <w:t>LLRF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）</w:t>
                  </w:r>
                  <w:r>
                    <w:rPr>
                      <w:color w:val="000000"/>
                      <w:sz w:val="21"/>
                      <w:szCs w:val="21"/>
                    </w:rPr>
                    <w:t>的自闭环功能，对射频前端输入的</w:t>
                  </w:r>
                  <w:r>
                    <w:rPr>
                      <w:color w:val="000000"/>
                      <w:sz w:val="21"/>
                      <w:szCs w:val="21"/>
                    </w:rPr>
                    <w:t>499.8MHz</w:t>
                  </w:r>
                  <w:r>
                    <w:rPr>
                      <w:color w:val="000000"/>
                      <w:sz w:val="21"/>
                      <w:szCs w:val="21"/>
                    </w:rPr>
                    <w:t>微波信号，在开环和闭环状态下，测试</w:t>
                  </w:r>
                  <w:r>
                    <w:rPr>
                      <w:color w:val="000000"/>
                      <w:sz w:val="21"/>
                      <w:szCs w:val="21"/>
                    </w:rPr>
                    <w:t>LLRF</w:t>
                  </w:r>
                  <w:r>
                    <w:rPr>
                      <w:color w:val="000000"/>
                      <w:sz w:val="21"/>
                      <w:szCs w:val="21"/>
                    </w:rPr>
                    <w:t>幅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度</w:t>
                  </w:r>
                  <w:r>
                    <w:rPr>
                      <w:color w:val="000000"/>
                      <w:sz w:val="21"/>
                      <w:szCs w:val="21"/>
                    </w:rPr>
                    <w:t>环路的稳定性（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2</w:t>
                  </w:r>
                  <w:r>
                    <w:rPr>
                      <w:color w:val="000000"/>
                      <w:sz w:val="21"/>
                      <w:szCs w:val="21"/>
                    </w:rPr>
                    <w:t>H</w:t>
                  </w:r>
                  <w:r>
                    <w:rPr>
                      <w:color w:val="000000"/>
                      <w:sz w:val="21"/>
                      <w:szCs w:val="21"/>
                    </w:rPr>
                    <w:t>内）。</w:t>
                  </w:r>
                </w:p>
              </w:tc>
            </w:tr>
            <w:tr w:rsidR="00F357B0" w14:paraId="246311CE" w14:textId="77777777" w:rsidTr="00F357B0">
              <w:trPr>
                <w:trHeight w:val="868"/>
                <w:tblCellSpacing w:w="0" w:type="dxa"/>
                <w:jc w:val="center"/>
              </w:trPr>
              <w:tc>
                <w:tcPr>
                  <w:tcW w:w="5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7E837E68" w14:textId="77777777" w:rsidR="00F357B0" w:rsidRDefault="00F357B0" w:rsidP="00F357B0">
                  <w:pPr>
                    <w:pStyle w:val="a9"/>
                    <w:widowControl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color w:val="000000"/>
                      <w:sz w:val="21"/>
                      <w:szCs w:val="21"/>
                    </w:rPr>
                    <w:t>相位稳定度（闭环）</w:t>
                  </w:r>
                </w:p>
              </w:tc>
              <w:tc>
                <w:tcPr>
                  <w:tcW w:w="1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15954762" w14:textId="77777777" w:rsidR="00F357B0" w:rsidRDefault="00F357B0" w:rsidP="00F357B0">
                  <w:pPr>
                    <w:pStyle w:val="a9"/>
                    <w:widowControl/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color w:val="000000"/>
                      <w:sz w:val="21"/>
                      <w:szCs w:val="21"/>
                    </w:rPr>
                    <w:t>RMS≤0.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1</w:t>
                  </w:r>
                  <w:r>
                    <w:rPr>
                      <w:color w:val="000000"/>
                      <w:sz w:val="21"/>
                      <w:szCs w:val="21"/>
                    </w:rPr>
                    <w:t>°</w:t>
                  </w:r>
                </w:p>
              </w:tc>
              <w:tc>
                <w:tcPr>
                  <w:tcW w:w="25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1AE027C9" w14:textId="77777777" w:rsidR="00F357B0" w:rsidRDefault="00F357B0" w:rsidP="00F357B0">
                  <w:pPr>
                    <w:pStyle w:val="a9"/>
                    <w:widowControl/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利用</w:t>
                  </w:r>
                  <w:r>
                    <w:rPr>
                      <w:color w:val="000000"/>
                      <w:sz w:val="21"/>
                      <w:szCs w:val="21"/>
                    </w:rPr>
                    <w:t>LLRF</w:t>
                  </w:r>
                  <w:r>
                    <w:rPr>
                      <w:color w:val="000000"/>
                      <w:sz w:val="21"/>
                      <w:szCs w:val="21"/>
                    </w:rPr>
                    <w:t>的自闭环功能，对射频前端输入的</w:t>
                  </w:r>
                  <w:r>
                    <w:rPr>
                      <w:color w:val="000000"/>
                      <w:sz w:val="21"/>
                      <w:szCs w:val="21"/>
                    </w:rPr>
                    <w:t>499.8MHz</w:t>
                  </w:r>
                  <w:r>
                    <w:rPr>
                      <w:color w:val="000000"/>
                      <w:sz w:val="21"/>
                      <w:szCs w:val="21"/>
                    </w:rPr>
                    <w:t>微波信号，在开环和闭环状态下，测试</w:t>
                  </w:r>
                  <w:r>
                    <w:rPr>
                      <w:color w:val="000000"/>
                      <w:sz w:val="21"/>
                      <w:szCs w:val="21"/>
                    </w:rPr>
                    <w:t>LLRF</w:t>
                  </w:r>
                  <w:r>
                    <w:rPr>
                      <w:color w:val="000000"/>
                      <w:sz w:val="21"/>
                      <w:szCs w:val="21"/>
                    </w:rPr>
                    <w:t>相位环路的稳定性（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2</w:t>
                  </w:r>
                  <w:r>
                    <w:rPr>
                      <w:color w:val="000000"/>
                      <w:sz w:val="21"/>
                      <w:szCs w:val="21"/>
                    </w:rPr>
                    <w:t>H</w:t>
                  </w:r>
                  <w:r>
                    <w:rPr>
                      <w:color w:val="000000"/>
                      <w:sz w:val="21"/>
                      <w:szCs w:val="21"/>
                    </w:rPr>
                    <w:t>内）。</w:t>
                  </w:r>
                </w:p>
              </w:tc>
            </w:tr>
            <w:tr w:rsidR="00F357B0" w14:paraId="04C75962" w14:textId="77777777" w:rsidTr="00F357B0">
              <w:trPr>
                <w:trHeight w:val="1305"/>
                <w:tblCellSpacing w:w="0" w:type="dxa"/>
                <w:jc w:val="center"/>
              </w:trPr>
              <w:tc>
                <w:tcPr>
                  <w:tcW w:w="5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07AEBFC4" w14:textId="77777777" w:rsidR="00F357B0" w:rsidRDefault="00F357B0" w:rsidP="00F357B0">
                  <w:pPr>
                    <w:pStyle w:val="a9"/>
                    <w:widowControl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color w:val="000000"/>
                      <w:sz w:val="21"/>
                      <w:szCs w:val="21"/>
                    </w:rPr>
                    <w:t>电机驱动</w:t>
                  </w:r>
                </w:p>
              </w:tc>
              <w:tc>
                <w:tcPr>
                  <w:tcW w:w="1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55FF70F5" w14:textId="77777777" w:rsidR="00F357B0" w:rsidRDefault="00F357B0" w:rsidP="00F357B0">
                  <w:pPr>
                    <w:pStyle w:val="a9"/>
                    <w:widowControl/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color w:val="000000"/>
                      <w:sz w:val="21"/>
                      <w:szCs w:val="21"/>
                    </w:rPr>
                    <w:t>调谐范围</w:t>
                  </w:r>
                  <w:r>
                    <w:rPr>
                      <w:color w:val="000000"/>
                      <w:sz w:val="21"/>
                      <w:szCs w:val="21"/>
                    </w:rPr>
                    <w:t>400kHz</w:t>
                  </w:r>
                  <w:r>
                    <w:rPr>
                      <w:color w:val="000000"/>
                      <w:sz w:val="21"/>
                      <w:szCs w:val="21"/>
                    </w:rPr>
                    <w:t>，调谐精度</w:t>
                  </w:r>
                  <w:r>
                    <w:rPr>
                      <w:color w:val="000000"/>
                      <w:sz w:val="21"/>
                      <w:szCs w:val="21"/>
                    </w:rPr>
                    <w:t>10Hz</w:t>
                  </w:r>
                </w:p>
              </w:tc>
              <w:tc>
                <w:tcPr>
                  <w:tcW w:w="25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439D4E08" w14:textId="77777777" w:rsidR="00F357B0" w:rsidRDefault="00F357B0" w:rsidP="00F357B0">
                  <w:pPr>
                    <w:pStyle w:val="a9"/>
                    <w:widowControl/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利用</w:t>
                  </w:r>
                  <w:r>
                    <w:rPr>
                      <w:color w:val="000000"/>
                      <w:sz w:val="21"/>
                      <w:szCs w:val="21"/>
                    </w:rPr>
                    <w:t>LLRF</w:t>
                  </w:r>
                  <w:r>
                    <w:rPr>
                      <w:color w:val="000000"/>
                      <w:sz w:val="21"/>
                      <w:szCs w:val="21"/>
                    </w:rPr>
                    <w:t>的自闭环功能，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将失谐角调整为＜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1.5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°后闭合频率调谐环，之后通过移相器调整失谐角，使其超过±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5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°，测试此时</w:t>
                  </w:r>
                  <w:r>
                    <w:rPr>
                      <w:color w:val="000000"/>
                      <w:sz w:val="21"/>
                      <w:szCs w:val="21"/>
                    </w:rPr>
                    <w:t>LLRF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能否及时</w:t>
                  </w:r>
                  <w:r>
                    <w:rPr>
                      <w:color w:val="000000"/>
                      <w:sz w:val="21"/>
                      <w:szCs w:val="21"/>
                    </w:rPr>
                    <w:t>发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出调谐指令，同时调谐方向是否正确。</w:t>
                  </w:r>
                </w:p>
              </w:tc>
            </w:tr>
            <w:tr w:rsidR="00F357B0" w14:paraId="22AD9C82" w14:textId="77777777" w:rsidTr="00F357B0">
              <w:trPr>
                <w:trHeight w:val="1027"/>
                <w:tblCellSpacing w:w="0" w:type="dxa"/>
                <w:jc w:val="center"/>
              </w:trPr>
              <w:tc>
                <w:tcPr>
                  <w:tcW w:w="5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6EBCBB39" w14:textId="77777777" w:rsidR="00F357B0" w:rsidRDefault="00F357B0" w:rsidP="00F357B0">
                  <w:pPr>
                    <w:pStyle w:val="a9"/>
                    <w:widowControl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color w:val="000000"/>
                      <w:sz w:val="21"/>
                      <w:szCs w:val="21"/>
                    </w:rPr>
                    <w:t>操作界面</w:t>
                  </w:r>
                </w:p>
              </w:tc>
              <w:tc>
                <w:tcPr>
                  <w:tcW w:w="1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59676381" w14:textId="77777777" w:rsidR="00F357B0" w:rsidRDefault="00F357B0" w:rsidP="00F357B0">
                  <w:pPr>
                    <w:pStyle w:val="a9"/>
                    <w:widowControl/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color w:val="000000"/>
                      <w:sz w:val="21"/>
                      <w:szCs w:val="21"/>
                    </w:rPr>
                    <w:t>需显示</w:t>
                  </w:r>
                  <w:r>
                    <w:rPr>
                      <w:color w:val="000000"/>
                      <w:sz w:val="21"/>
                      <w:szCs w:val="21"/>
                    </w:rPr>
                    <w:t>Pt</w:t>
                  </w:r>
                  <w:r>
                    <w:rPr>
                      <w:color w:val="000000"/>
                      <w:sz w:val="21"/>
                      <w:szCs w:val="21"/>
                    </w:rPr>
                    <w:t>、</w:t>
                  </w:r>
                  <w:proofErr w:type="spellStart"/>
                  <w:r>
                    <w:rPr>
                      <w:color w:val="000000"/>
                      <w:sz w:val="21"/>
                      <w:szCs w:val="21"/>
                    </w:rPr>
                    <w:t>Pf</w:t>
                  </w:r>
                  <w:proofErr w:type="spellEnd"/>
                  <w:r>
                    <w:rPr>
                      <w:color w:val="000000"/>
                      <w:sz w:val="21"/>
                      <w:szCs w:val="21"/>
                    </w:rPr>
                    <w:t>、</w:t>
                  </w:r>
                  <w:proofErr w:type="spellStart"/>
                  <w:r>
                    <w:rPr>
                      <w:color w:val="000000"/>
                      <w:sz w:val="21"/>
                      <w:szCs w:val="21"/>
                    </w:rPr>
                    <w:t>Pr</w:t>
                  </w:r>
                  <w:proofErr w:type="spellEnd"/>
                  <w:r>
                    <w:rPr>
                      <w:color w:val="000000"/>
                      <w:sz w:val="21"/>
                      <w:szCs w:val="21"/>
                    </w:rPr>
                    <w:t>及参考信号的幅度、相位信息，以及调谐杆的进退状态并能对</w:t>
                  </w:r>
                  <w:r>
                    <w:rPr>
                      <w:color w:val="000000"/>
                      <w:sz w:val="21"/>
                      <w:szCs w:val="21"/>
                    </w:rPr>
                    <w:t>LLRF</w:t>
                  </w:r>
                  <w:r>
                    <w:rPr>
                      <w:color w:val="000000"/>
                      <w:sz w:val="21"/>
                      <w:szCs w:val="21"/>
                    </w:rPr>
                    <w:t>系统做相应设置。</w:t>
                  </w:r>
                </w:p>
              </w:tc>
              <w:tc>
                <w:tcPr>
                  <w:tcW w:w="25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6E6137FB" w14:textId="77777777" w:rsidR="00F357B0" w:rsidRDefault="00F357B0" w:rsidP="00F357B0">
                  <w:pPr>
                    <w:pStyle w:val="a9"/>
                    <w:widowControl/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color w:val="000000"/>
                      <w:sz w:val="21"/>
                      <w:szCs w:val="21"/>
                    </w:rPr>
                    <w:t>测试显示界面是否能正常显示</w:t>
                  </w:r>
                  <w:r>
                    <w:rPr>
                      <w:color w:val="000000"/>
                      <w:sz w:val="21"/>
                      <w:szCs w:val="21"/>
                    </w:rPr>
                    <w:t>Pt</w:t>
                  </w:r>
                  <w:r>
                    <w:rPr>
                      <w:color w:val="000000"/>
                      <w:sz w:val="21"/>
                      <w:szCs w:val="21"/>
                    </w:rPr>
                    <w:t>、</w:t>
                  </w:r>
                  <w:proofErr w:type="spellStart"/>
                  <w:r>
                    <w:rPr>
                      <w:color w:val="000000"/>
                      <w:sz w:val="21"/>
                      <w:szCs w:val="21"/>
                    </w:rPr>
                    <w:t>Pf</w:t>
                  </w:r>
                  <w:proofErr w:type="spellEnd"/>
                  <w:r>
                    <w:rPr>
                      <w:color w:val="000000"/>
                      <w:sz w:val="21"/>
                      <w:szCs w:val="21"/>
                    </w:rPr>
                    <w:t>、</w:t>
                  </w:r>
                  <w:proofErr w:type="spellStart"/>
                  <w:r>
                    <w:rPr>
                      <w:color w:val="000000"/>
                      <w:sz w:val="21"/>
                      <w:szCs w:val="21"/>
                    </w:rPr>
                    <w:t>Pr</w:t>
                  </w:r>
                  <w:proofErr w:type="spellEnd"/>
                  <w:r>
                    <w:rPr>
                      <w:color w:val="000000"/>
                      <w:sz w:val="21"/>
                      <w:szCs w:val="21"/>
                    </w:rPr>
                    <w:t>及参考信号的幅度、相位信息，以及调谐杆的进退状态，并能相应地设置参数。</w:t>
                  </w:r>
                </w:p>
              </w:tc>
            </w:tr>
            <w:tr w:rsidR="00F357B0" w14:paraId="416A31F7" w14:textId="77777777" w:rsidTr="00F357B0">
              <w:trPr>
                <w:trHeight w:val="724"/>
                <w:tblCellSpacing w:w="0" w:type="dxa"/>
                <w:jc w:val="center"/>
              </w:trPr>
              <w:tc>
                <w:tcPr>
                  <w:tcW w:w="5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7959F8AC" w14:textId="77777777" w:rsidR="00F357B0" w:rsidRDefault="00F357B0" w:rsidP="00F357B0">
                  <w:pPr>
                    <w:pStyle w:val="a9"/>
                    <w:widowControl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联机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lastRenderedPageBreak/>
                    <w:t>控制</w:t>
                  </w:r>
                </w:p>
              </w:tc>
              <w:tc>
                <w:tcPr>
                  <w:tcW w:w="1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0BA5C956" w14:textId="77777777" w:rsidR="00F357B0" w:rsidRDefault="00F357B0" w:rsidP="00F357B0">
                  <w:pPr>
                    <w:pStyle w:val="a9"/>
                    <w:widowControl/>
                    <w:jc w:val="both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lastRenderedPageBreak/>
                    <w:t>可通过操作界面实现两台低电平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lastRenderedPageBreak/>
                    <w:t>的联机及同步控制</w:t>
                  </w:r>
                </w:p>
              </w:tc>
              <w:tc>
                <w:tcPr>
                  <w:tcW w:w="25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72299C9D" w14:textId="77777777" w:rsidR="00F357B0" w:rsidRDefault="00F357B0" w:rsidP="00F357B0">
                  <w:pPr>
                    <w:pStyle w:val="a9"/>
                    <w:widowControl/>
                    <w:jc w:val="both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color w:val="000000"/>
                      <w:sz w:val="21"/>
                      <w:szCs w:val="21"/>
                    </w:rPr>
                    <w:lastRenderedPageBreak/>
                    <w:t>测试显示界面是否能正常显示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两台低电平的联机状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lastRenderedPageBreak/>
                    <w:t>态，及同步状态，能够相应地进行配置操作。</w:t>
                  </w:r>
                </w:p>
              </w:tc>
            </w:tr>
          </w:tbl>
          <w:p w14:paraId="6B157C36" w14:textId="220B9F2F" w:rsidR="005C4758" w:rsidRPr="00363C73" w:rsidRDefault="00F357B0" w:rsidP="00A114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hint="eastAsia"/>
                <w:b/>
                <w:szCs w:val="21"/>
              </w:rPr>
              <w:lastRenderedPageBreak/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482B98">
              <w:rPr>
                <w:rFonts w:ascii="宋体" w:hAnsi="宋体" w:hint="eastAsia"/>
                <w:bCs/>
                <w:szCs w:val="21"/>
              </w:rPr>
              <w:t>三年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9E818" w14:textId="77777777" w:rsidR="00CA3E3B" w:rsidRDefault="00CA3E3B" w:rsidP="008F5C2B">
      <w:r>
        <w:separator/>
      </w:r>
    </w:p>
  </w:endnote>
  <w:endnote w:type="continuationSeparator" w:id="0">
    <w:p w14:paraId="36182DB4" w14:textId="77777777" w:rsidR="00CA3E3B" w:rsidRDefault="00CA3E3B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F6744" w14:textId="77777777" w:rsidR="00CA3E3B" w:rsidRDefault="00CA3E3B" w:rsidP="008F5C2B">
      <w:r>
        <w:separator/>
      </w:r>
    </w:p>
  </w:footnote>
  <w:footnote w:type="continuationSeparator" w:id="0">
    <w:p w14:paraId="3B64F336" w14:textId="77777777" w:rsidR="00CA3E3B" w:rsidRDefault="00CA3E3B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 w15:restartNumberingAfterBreak="0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 w15:restartNumberingAfterBreak="0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F6F0B64"/>
    <w:multiLevelType w:val="hybridMultilevel"/>
    <w:tmpl w:val="B2C48924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6830873">
    <w:abstractNumId w:val="11"/>
  </w:num>
  <w:num w:numId="2" w16cid:durableId="280231941">
    <w:abstractNumId w:val="5"/>
  </w:num>
  <w:num w:numId="3" w16cid:durableId="670521693">
    <w:abstractNumId w:val="9"/>
  </w:num>
  <w:num w:numId="4" w16cid:durableId="845828998">
    <w:abstractNumId w:val="6"/>
  </w:num>
  <w:num w:numId="5" w16cid:durableId="303971273">
    <w:abstractNumId w:val="4"/>
  </w:num>
  <w:num w:numId="6" w16cid:durableId="107092903">
    <w:abstractNumId w:val="13"/>
  </w:num>
  <w:num w:numId="7" w16cid:durableId="7105507">
    <w:abstractNumId w:val="1"/>
  </w:num>
  <w:num w:numId="8" w16cid:durableId="586379946">
    <w:abstractNumId w:val="14"/>
  </w:num>
  <w:num w:numId="9" w16cid:durableId="1868787429">
    <w:abstractNumId w:val="2"/>
  </w:num>
  <w:num w:numId="10" w16cid:durableId="734931044">
    <w:abstractNumId w:val="0"/>
  </w:num>
  <w:num w:numId="11" w16cid:durableId="1788770279">
    <w:abstractNumId w:val="12"/>
  </w:num>
  <w:num w:numId="12" w16cid:durableId="1576281767">
    <w:abstractNumId w:val="3"/>
  </w:num>
  <w:num w:numId="13" w16cid:durableId="545265293">
    <w:abstractNumId w:val="7"/>
  </w:num>
  <w:num w:numId="14" w16cid:durableId="1166745046">
    <w:abstractNumId w:val="8"/>
  </w:num>
  <w:num w:numId="15" w16cid:durableId="2047946503">
    <w:abstractNumId w:val="10"/>
  </w:num>
  <w:num w:numId="16" w16cid:durableId="4240381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  <w:style w:type="paragraph" w:styleId="a8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Normal (Web)"/>
    <w:basedOn w:val="a"/>
    <w:uiPriority w:val="99"/>
    <w:semiHidden/>
    <w:unhideWhenUsed/>
    <w:rsid w:val="00F357B0"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189</Words>
  <Characters>1079</Characters>
  <Application>Microsoft Office Word</Application>
  <DocSecurity>0</DocSecurity>
  <Lines>8</Lines>
  <Paragraphs>2</Paragraphs>
  <ScaleCrop>false</ScaleCrop>
  <Company>P R C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Administrator</cp:lastModifiedBy>
  <cp:revision>29</cp:revision>
  <dcterms:created xsi:type="dcterms:W3CDTF">2024-07-15T01:36:00Z</dcterms:created>
  <dcterms:modified xsi:type="dcterms:W3CDTF">2025-09-03T02:45:00Z</dcterms:modified>
</cp:coreProperties>
</file>