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993"/>
        <w:gridCol w:w="6804"/>
        <w:gridCol w:w="1560"/>
        <w:gridCol w:w="992"/>
      </w:tblGrid>
      <w:tr w:rsidR="00BE0ADA" w:rsidTr="00E30067">
        <w:trPr>
          <w:trHeight w:val="976"/>
        </w:trPr>
        <w:tc>
          <w:tcPr>
            <w:tcW w:w="993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680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560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99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4906E5">
        <w:trPr>
          <w:trHeight w:hRule="exact" w:val="11707"/>
        </w:trPr>
        <w:tc>
          <w:tcPr>
            <w:tcW w:w="993" w:type="dxa"/>
            <w:vAlign w:val="center"/>
          </w:tcPr>
          <w:p w:rsidR="007D7992" w:rsidRDefault="007D7992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4906E5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 w:rsidRPr="004906E5">
              <w:rPr>
                <w:rFonts w:ascii="宋体" w:eastAsia="宋体" w:hAnsi="宋体" w:cs="Arial" w:hint="eastAsia"/>
                <w:color w:val="333333"/>
                <w:kern w:val="0"/>
                <w:sz w:val="24"/>
                <w:szCs w:val="24"/>
              </w:rPr>
              <w:t>固态脉冲调制器</w:t>
            </w:r>
          </w:p>
        </w:tc>
        <w:tc>
          <w:tcPr>
            <w:tcW w:w="6804" w:type="dxa"/>
          </w:tcPr>
          <w:p w:rsidR="004906E5" w:rsidRPr="004906E5" w:rsidRDefault="004906E5" w:rsidP="004906E5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本次采购的固态脉冲调制器，采用IGBT开关和模块化组合化设计，单个固态调制器组件输出电压大于1kV，输出脉冲电流大于2kA</w:t>
            </w:r>
            <w:r w:rsidRPr="004906E5">
              <w:rPr>
                <w:rFonts w:ascii="宋体" w:eastAsia="宋体" w:hAnsi="宋体" w:hint="eastAsia"/>
                <w:bCs/>
                <w:sz w:val="24"/>
                <w:szCs w:val="28"/>
              </w:rPr>
              <w:t>，</w:t>
            </w: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总数量为100套。</w:t>
            </w:r>
            <w:bookmarkStart w:id="0" w:name="_Hlk147784866"/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所有固态调制器组件采用统一的驱动和定时控制，采用变压器隔离驱动方式。固态调制器组件结构需要快速插拔式设计，可实现快速更换，具有较好的可维修性。固态脉冲调制器组件集成安装，尺寸不大于长宽高900mm×1000 mm×1250 mm</w:t>
            </w:r>
            <w:bookmarkEnd w:id="0"/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。</w:t>
            </w:r>
          </w:p>
          <w:p w:rsidR="004906E5" w:rsidRPr="004906E5" w:rsidRDefault="004906E5" w:rsidP="004906E5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单个固态调制器组件技术指标如下：</w:t>
            </w:r>
          </w:p>
          <w:p w:rsidR="004906E5" w:rsidRPr="004906E5" w:rsidRDefault="004906E5" w:rsidP="004906E5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脉冲输出电压：≥1kV；</w:t>
            </w:r>
          </w:p>
          <w:p w:rsidR="004906E5" w:rsidRPr="004906E5" w:rsidRDefault="004906E5" w:rsidP="004906E5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脉冲输出电流：</w:t>
            </w:r>
            <w:r w:rsidRPr="004906E5">
              <w:rPr>
                <w:rFonts w:ascii="宋体" w:eastAsia="宋体" w:hAnsi="宋体"/>
                <w:bCs/>
                <w:i/>
                <w:sz w:val="24"/>
                <w:szCs w:val="28"/>
              </w:rPr>
              <w:t>≥</w:t>
            </w: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2kA；</w:t>
            </w:r>
          </w:p>
          <w:p w:rsidR="004906E5" w:rsidRPr="004906E5" w:rsidRDefault="004906E5" w:rsidP="004906E5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脉冲重复频率：1～10 Hz；</w:t>
            </w:r>
          </w:p>
          <w:p w:rsidR="004906E5" w:rsidRPr="004906E5" w:rsidRDefault="004906E5" w:rsidP="004906E5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脉冲前沿：≤1us；</w:t>
            </w:r>
          </w:p>
          <w:p w:rsidR="004906E5" w:rsidRPr="004906E5" w:rsidRDefault="004906E5" w:rsidP="004906E5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脉冲前沿：≤1us；</w:t>
            </w:r>
          </w:p>
          <w:p w:rsidR="004906E5" w:rsidRPr="004906E5" w:rsidRDefault="004906E5" w:rsidP="004906E5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脉冲宽度：1～4us可调；</w:t>
            </w:r>
          </w:p>
          <w:p w:rsidR="004906E5" w:rsidRPr="004906E5" w:rsidRDefault="004906E5" w:rsidP="004906E5">
            <w:pPr>
              <w:numPr>
                <w:ilvl w:val="0"/>
                <w:numId w:val="4"/>
              </w:num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脉冲平顶平坦度：≤±0.3%/1μs；</w:t>
            </w:r>
          </w:p>
          <w:p w:rsidR="004906E5" w:rsidRPr="004906E5" w:rsidRDefault="004906E5" w:rsidP="004906E5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脉冲前沿抖动（rms）：≤10 ns</w:t>
            </w:r>
          </w:p>
          <w:p w:rsidR="004906E5" w:rsidRPr="004906E5" w:rsidRDefault="004906E5" w:rsidP="004906E5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 w:hint="eastAsia"/>
                <w:bCs/>
                <w:sz w:val="24"/>
                <w:szCs w:val="28"/>
              </w:rPr>
              <w:t>固态脉冲调制器需配合特定脉冲变压器使用，需要有相应的输出和对接接口。</w:t>
            </w: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 xml:space="preserve">厂家需提供技术人员配合现场布线以及联合调试。 </w:t>
            </w:r>
          </w:p>
          <w:p w:rsidR="00D963A2" w:rsidRPr="00EC73C8" w:rsidRDefault="004906E5" w:rsidP="00EC73C8">
            <w:pPr>
              <w:spacing w:line="360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本次采购还包括速调管配套钛泵电压、灯丝电压、偏磁电源、聚焦线圈电源</w:t>
            </w:r>
            <w:r w:rsidRPr="004906E5">
              <w:rPr>
                <w:rFonts w:ascii="宋体" w:eastAsia="宋体" w:hAnsi="宋体" w:hint="eastAsia"/>
                <w:bCs/>
                <w:sz w:val="24"/>
                <w:szCs w:val="28"/>
              </w:rPr>
              <w:t>等辅助电源</w:t>
            </w: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和监控分机。指标参数见下表，实际使用时以速调管作点对应的参数为准。</w:t>
            </w:r>
            <w:r w:rsidRPr="004906E5">
              <w:rPr>
                <w:rFonts w:ascii="宋体" w:eastAsia="宋体" w:hAnsi="宋体" w:hint="eastAsia"/>
                <w:bCs/>
                <w:sz w:val="24"/>
                <w:szCs w:val="28"/>
              </w:rPr>
              <w:t>辅助电源</w:t>
            </w: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和监控分机安装在19英寸机柜，预留</w:t>
            </w:r>
            <w:r w:rsidRPr="004906E5">
              <w:rPr>
                <w:rFonts w:ascii="宋体" w:eastAsia="宋体" w:hAnsi="宋体" w:hint="eastAsia"/>
                <w:bCs/>
                <w:sz w:val="24"/>
                <w:szCs w:val="28"/>
              </w:rPr>
              <w:t>9U空间</w:t>
            </w: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，机柜内部设计可供设备机箱安装的导轨。</w:t>
            </w:r>
            <w:bookmarkStart w:id="1" w:name="_GoBack"/>
            <w:bookmarkEnd w:id="1"/>
          </w:p>
        </w:tc>
        <w:tc>
          <w:tcPr>
            <w:tcW w:w="1560" w:type="dxa"/>
            <w:vAlign w:val="center"/>
          </w:tcPr>
          <w:p w:rsidR="007D7992" w:rsidRDefault="007D7992" w:rsidP="004906E5">
            <w:pPr>
              <w:jc w:val="center"/>
            </w:pPr>
          </w:p>
        </w:tc>
        <w:tc>
          <w:tcPr>
            <w:tcW w:w="992" w:type="dxa"/>
            <w:vAlign w:val="center"/>
          </w:tcPr>
          <w:p w:rsidR="007D7992" w:rsidRDefault="007D7992" w:rsidP="004906E5">
            <w:pPr>
              <w:jc w:val="center"/>
            </w:pPr>
          </w:p>
        </w:tc>
      </w:tr>
      <w:tr w:rsidR="004906E5" w:rsidTr="004906E5">
        <w:trPr>
          <w:trHeight w:hRule="exact" w:val="12059"/>
        </w:trPr>
        <w:tc>
          <w:tcPr>
            <w:tcW w:w="993" w:type="dxa"/>
            <w:vAlign w:val="center"/>
          </w:tcPr>
          <w:p w:rsidR="004906E5" w:rsidRDefault="004906E5" w:rsidP="004906E5">
            <w:pPr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</w:tcPr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3"/>
              <w:gridCol w:w="4259"/>
              <w:gridCol w:w="652"/>
              <w:gridCol w:w="654"/>
            </w:tblGrid>
            <w:tr w:rsidR="004906E5" w:rsidRPr="004906E5" w:rsidTr="004C65E0">
              <w:trPr>
                <w:trHeight w:val="278"/>
                <w:jc w:val="center"/>
              </w:trPr>
              <w:tc>
                <w:tcPr>
                  <w:tcW w:w="1282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配套电源名称</w:t>
                  </w:r>
                </w:p>
              </w:tc>
              <w:tc>
                <w:tcPr>
                  <w:tcW w:w="5517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规格型号/设计指标</w:t>
                  </w:r>
                </w:p>
              </w:tc>
              <w:tc>
                <w:tcPr>
                  <w:tcW w:w="747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数量</w:t>
                  </w:r>
                </w:p>
              </w:tc>
              <w:tc>
                <w:tcPr>
                  <w:tcW w:w="750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单位</w:t>
                  </w:r>
                </w:p>
              </w:tc>
            </w:tr>
            <w:tr w:rsidR="004906E5" w:rsidRPr="004906E5" w:rsidTr="004C65E0">
              <w:trPr>
                <w:trHeight w:val="278"/>
                <w:jc w:val="center"/>
              </w:trPr>
              <w:tc>
                <w:tcPr>
                  <w:tcW w:w="1282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bookmarkStart w:id="2" w:name="_Hlk96955149"/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聚焦电源</w:t>
                  </w:r>
                </w:p>
              </w:tc>
              <w:tc>
                <w:tcPr>
                  <w:tcW w:w="5517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直流电源，输出最高电压250V，输出电流可调，最大电流24A，要求采用数字化控制器及触摸屏，可设定工作值及保护参数，具有远程通讯接口，尺寸小于等于3U。</w:t>
                  </w:r>
                </w:p>
              </w:tc>
              <w:tc>
                <w:tcPr>
                  <w:tcW w:w="747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1</w:t>
                  </w:r>
                </w:p>
              </w:tc>
              <w:tc>
                <w:tcPr>
                  <w:tcW w:w="750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台</w:t>
                  </w:r>
                </w:p>
              </w:tc>
            </w:tr>
            <w:tr w:rsidR="004906E5" w:rsidRPr="004906E5" w:rsidTr="004C65E0">
              <w:trPr>
                <w:trHeight w:val="478"/>
                <w:jc w:val="center"/>
              </w:trPr>
              <w:tc>
                <w:tcPr>
                  <w:tcW w:w="1282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灯丝电源</w:t>
                  </w:r>
                </w:p>
              </w:tc>
              <w:tc>
                <w:tcPr>
                  <w:tcW w:w="5517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交流电源：输出最高电压220V，功率不小于600W，输出电流可调，</w:t>
                  </w:r>
                </w:p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bookmarkStart w:id="3" w:name="OLE_LINK3"/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要求采用数字化控制器及触摸屏，可设定工作值及保护参数，具有远程通讯接口，尺寸小于等于3U。</w:t>
                  </w:r>
                  <w:bookmarkEnd w:id="3"/>
                </w:p>
              </w:tc>
              <w:tc>
                <w:tcPr>
                  <w:tcW w:w="747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1</w:t>
                  </w:r>
                </w:p>
              </w:tc>
              <w:tc>
                <w:tcPr>
                  <w:tcW w:w="750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台</w:t>
                  </w:r>
                </w:p>
              </w:tc>
            </w:tr>
            <w:tr w:rsidR="004906E5" w:rsidRPr="004906E5" w:rsidTr="004C65E0">
              <w:trPr>
                <w:trHeight w:val="278"/>
                <w:jc w:val="center"/>
              </w:trPr>
              <w:tc>
                <w:tcPr>
                  <w:tcW w:w="1282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钛泵电源</w:t>
                  </w:r>
                </w:p>
              </w:tc>
              <w:tc>
                <w:tcPr>
                  <w:tcW w:w="5517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直流电源：输出电压3500±400V，要求采用数字化控制器及触摸屏，可设定工作值及保护参数，具有远程通讯接口，尺寸小于等于2U。</w:t>
                  </w:r>
                </w:p>
              </w:tc>
              <w:tc>
                <w:tcPr>
                  <w:tcW w:w="747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1</w:t>
                  </w:r>
                </w:p>
              </w:tc>
              <w:tc>
                <w:tcPr>
                  <w:tcW w:w="750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台</w:t>
                  </w:r>
                </w:p>
              </w:tc>
            </w:tr>
            <w:tr w:rsidR="004906E5" w:rsidRPr="004906E5" w:rsidTr="004C65E0">
              <w:trPr>
                <w:trHeight w:val="278"/>
                <w:jc w:val="center"/>
              </w:trPr>
              <w:tc>
                <w:tcPr>
                  <w:tcW w:w="1282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偏磁电源</w:t>
                  </w:r>
                </w:p>
              </w:tc>
              <w:tc>
                <w:tcPr>
                  <w:tcW w:w="5517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直流电源：输出最高电压35 V，输出最大电流30 A，电流可调，要求采用数字化控制器及触摸屏，可设定工作值及保护参数，具有远程通讯接口，尺寸小于等于3U。</w:t>
                  </w:r>
                </w:p>
              </w:tc>
              <w:tc>
                <w:tcPr>
                  <w:tcW w:w="747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1</w:t>
                  </w:r>
                </w:p>
              </w:tc>
              <w:tc>
                <w:tcPr>
                  <w:tcW w:w="750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台</w:t>
                  </w:r>
                </w:p>
              </w:tc>
            </w:tr>
            <w:tr w:rsidR="004906E5" w:rsidRPr="004906E5" w:rsidTr="004C65E0">
              <w:trPr>
                <w:trHeight w:val="278"/>
                <w:jc w:val="center"/>
              </w:trPr>
              <w:tc>
                <w:tcPr>
                  <w:tcW w:w="1282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监控分机</w:t>
                  </w:r>
                </w:p>
              </w:tc>
              <w:tc>
                <w:tcPr>
                  <w:tcW w:w="5517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提供固态脉冲调制器的定时、调制器过流有效保护、高压电源控制接口以及冷却、真空度和外部连锁信号接入点，要求采用欧姆龙PLC，带触摸屏控制，有良好人机交互界面，尺寸小于等于3U。</w:t>
                  </w:r>
                </w:p>
              </w:tc>
              <w:tc>
                <w:tcPr>
                  <w:tcW w:w="747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1</w:t>
                  </w:r>
                </w:p>
              </w:tc>
              <w:tc>
                <w:tcPr>
                  <w:tcW w:w="750" w:type="dxa"/>
                  <w:vAlign w:val="center"/>
                </w:tcPr>
                <w:p w:rsidR="004906E5" w:rsidRPr="004906E5" w:rsidRDefault="004906E5" w:rsidP="004906E5">
                  <w:pPr>
                    <w:spacing w:line="276" w:lineRule="auto"/>
                    <w:jc w:val="left"/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</w:pPr>
                  <w:r w:rsidRPr="004906E5">
                    <w:rPr>
                      <w:rFonts w:ascii="宋体" w:eastAsia="宋体" w:hAnsi="宋体"/>
                      <w:bCs/>
                      <w:sz w:val="24"/>
                      <w:szCs w:val="28"/>
                    </w:rPr>
                    <w:t>台</w:t>
                  </w:r>
                </w:p>
              </w:tc>
            </w:tr>
            <w:bookmarkEnd w:id="2"/>
          </w:tbl>
          <w:p w:rsidR="004906E5" w:rsidRPr="004906E5" w:rsidRDefault="004906E5" w:rsidP="004906E5">
            <w:pPr>
              <w:spacing w:line="276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</w:p>
          <w:p w:rsidR="004906E5" w:rsidRPr="004906E5" w:rsidRDefault="004906E5" w:rsidP="004906E5">
            <w:pPr>
              <w:spacing w:line="276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注：1.该固态脉冲调制器需配合特定脉冲变压器使用，厂家需提供技术人员配合现场布线以及联合调试。</w:t>
            </w:r>
          </w:p>
          <w:p w:rsidR="004906E5" w:rsidRPr="004906E5" w:rsidRDefault="004906E5" w:rsidP="004906E5">
            <w:pPr>
              <w:spacing w:line="276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>2. 报价单需包含所采用的技术路线原理图以及必要的文字说明。</w:t>
            </w:r>
          </w:p>
          <w:p w:rsidR="004906E5" w:rsidRPr="004906E5" w:rsidRDefault="004906E5" w:rsidP="004906E5">
            <w:pPr>
              <w:spacing w:line="276" w:lineRule="auto"/>
              <w:jc w:val="left"/>
              <w:rPr>
                <w:rFonts w:ascii="宋体" w:eastAsia="宋体" w:hAnsi="宋体"/>
                <w:bCs/>
                <w:sz w:val="24"/>
                <w:szCs w:val="28"/>
              </w:rPr>
            </w:pPr>
            <w:r w:rsidRPr="004906E5">
              <w:rPr>
                <w:rFonts w:ascii="宋体" w:eastAsia="宋体" w:hAnsi="宋体" w:hint="eastAsia"/>
                <w:bCs/>
                <w:sz w:val="24"/>
                <w:szCs w:val="28"/>
              </w:rPr>
              <w:t>3</w:t>
            </w:r>
            <w:r w:rsidRPr="004906E5">
              <w:rPr>
                <w:rFonts w:ascii="宋体" w:eastAsia="宋体" w:hAnsi="宋体"/>
                <w:bCs/>
                <w:sz w:val="24"/>
                <w:szCs w:val="28"/>
              </w:rPr>
              <w:t xml:space="preserve">. </w:t>
            </w:r>
            <w:r w:rsidRPr="004906E5">
              <w:rPr>
                <w:rFonts w:ascii="宋体" w:eastAsia="宋体" w:hAnsi="宋体" w:hint="eastAsia"/>
                <w:bCs/>
                <w:sz w:val="24"/>
                <w:szCs w:val="28"/>
              </w:rPr>
              <w:t>交货期：合同签订后8个月</w:t>
            </w:r>
          </w:p>
        </w:tc>
        <w:tc>
          <w:tcPr>
            <w:tcW w:w="1560" w:type="dxa"/>
            <w:vAlign w:val="center"/>
          </w:tcPr>
          <w:p w:rsidR="004906E5" w:rsidRDefault="004906E5" w:rsidP="004906E5">
            <w:pPr>
              <w:jc w:val="center"/>
            </w:pPr>
          </w:p>
        </w:tc>
        <w:tc>
          <w:tcPr>
            <w:tcW w:w="992" w:type="dxa"/>
            <w:vAlign w:val="center"/>
          </w:tcPr>
          <w:p w:rsidR="004906E5" w:rsidRDefault="004906E5" w:rsidP="004906E5">
            <w:pPr>
              <w:jc w:val="center"/>
            </w:pPr>
          </w:p>
        </w:tc>
      </w:tr>
    </w:tbl>
    <w:p w:rsidR="00D963A2" w:rsidRDefault="007441ED" w:rsidP="004906E5">
      <w:r>
        <w:rPr>
          <w:rFonts w:hint="eastAsia"/>
        </w:rPr>
        <w:t xml:space="preserve"> </w:t>
      </w:r>
      <w:r>
        <w:t xml:space="preserve">                                 </w:t>
      </w:r>
    </w:p>
    <w:p w:rsidR="00D963A2" w:rsidRDefault="00D963A2" w:rsidP="004906E5"/>
    <w:p w:rsidR="00D963A2" w:rsidRDefault="00D963A2" w:rsidP="004906E5"/>
    <w:p w:rsidR="007441ED" w:rsidRPr="007441ED" w:rsidRDefault="007441ED" w:rsidP="004906E5">
      <w:pPr>
        <w:ind w:firstLineChars="1700" w:firstLine="3570"/>
        <w:rPr>
          <w:sz w:val="24"/>
        </w:rPr>
      </w:pPr>
      <w:r>
        <w:t xml:space="preserve">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4906E5">
      <w:pPr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696E" w:rsidRDefault="0073696E" w:rsidP="00012EFB">
      <w:r>
        <w:separator/>
      </w:r>
    </w:p>
  </w:endnote>
  <w:endnote w:type="continuationSeparator" w:id="0">
    <w:p w:rsidR="0073696E" w:rsidRDefault="0073696E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696E" w:rsidRDefault="0073696E" w:rsidP="00012EFB">
      <w:r>
        <w:separator/>
      </w:r>
    </w:p>
  </w:footnote>
  <w:footnote w:type="continuationSeparator" w:id="0">
    <w:p w:rsidR="0073696E" w:rsidRDefault="0073696E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8D504B9"/>
    <w:multiLevelType w:val="hybridMultilevel"/>
    <w:tmpl w:val="D69CC69A"/>
    <w:lvl w:ilvl="0" w:tplc="0E5078A6">
      <w:start w:val="1"/>
      <w:numFmt w:val="decimal"/>
      <w:lvlText w:val="%1）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272BE"/>
    <w:rsid w:val="000378DC"/>
    <w:rsid w:val="0005671A"/>
    <w:rsid w:val="00165F2A"/>
    <w:rsid w:val="001668BA"/>
    <w:rsid w:val="00190CA5"/>
    <w:rsid w:val="001B3F02"/>
    <w:rsid w:val="00215D6A"/>
    <w:rsid w:val="002716A3"/>
    <w:rsid w:val="00315071"/>
    <w:rsid w:val="00351D39"/>
    <w:rsid w:val="0036461A"/>
    <w:rsid w:val="003E5D50"/>
    <w:rsid w:val="004012CB"/>
    <w:rsid w:val="004906E5"/>
    <w:rsid w:val="004D1CD2"/>
    <w:rsid w:val="005858EC"/>
    <w:rsid w:val="00595DAB"/>
    <w:rsid w:val="0062668F"/>
    <w:rsid w:val="00646D1B"/>
    <w:rsid w:val="00661C1A"/>
    <w:rsid w:val="00670B3D"/>
    <w:rsid w:val="006A5840"/>
    <w:rsid w:val="007020D1"/>
    <w:rsid w:val="0073607F"/>
    <w:rsid w:val="0073696E"/>
    <w:rsid w:val="007441ED"/>
    <w:rsid w:val="00746E97"/>
    <w:rsid w:val="007D7992"/>
    <w:rsid w:val="00811B08"/>
    <w:rsid w:val="008A1954"/>
    <w:rsid w:val="008B0152"/>
    <w:rsid w:val="008F115F"/>
    <w:rsid w:val="00961437"/>
    <w:rsid w:val="009B5DB5"/>
    <w:rsid w:val="009C4C31"/>
    <w:rsid w:val="00A753EF"/>
    <w:rsid w:val="00AA11D9"/>
    <w:rsid w:val="00AE559D"/>
    <w:rsid w:val="00BC010B"/>
    <w:rsid w:val="00BD3BA0"/>
    <w:rsid w:val="00BE0ADA"/>
    <w:rsid w:val="00C30B6B"/>
    <w:rsid w:val="00C35938"/>
    <w:rsid w:val="00C442AD"/>
    <w:rsid w:val="00C70C7D"/>
    <w:rsid w:val="00D23193"/>
    <w:rsid w:val="00D90F6A"/>
    <w:rsid w:val="00D963A2"/>
    <w:rsid w:val="00DC2799"/>
    <w:rsid w:val="00E30067"/>
    <w:rsid w:val="00E73605"/>
    <w:rsid w:val="00E85F2B"/>
    <w:rsid w:val="00E930C8"/>
    <w:rsid w:val="00EA634A"/>
    <w:rsid w:val="00EC73C8"/>
    <w:rsid w:val="00EF30E8"/>
    <w:rsid w:val="00FC2A1F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  <w:style w:type="character" w:styleId="a8">
    <w:name w:val="Hyperlink"/>
    <w:basedOn w:val="a0"/>
    <w:rsid w:val="004D1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179</Words>
  <Characters>1023</Characters>
  <Application>Microsoft Office Word</Application>
  <DocSecurity>0</DocSecurity>
  <Lines>8</Lines>
  <Paragraphs>2</Paragraphs>
  <ScaleCrop>false</ScaleCrop>
  <Company>P R C</Company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27</cp:revision>
  <dcterms:created xsi:type="dcterms:W3CDTF">2022-07-29T06:10:00Z</dcterms:created>
  <dcterms:modified xsi:type="dcterms:W3CDTF">2023-10-30T08:28:00Z</dcterms:modified>
</cp:coreProperties>
</file>