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C9955E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sz w:val="36"/>
        </w:rPr>
        <w:t>中国科学技术大学国家同步辐射实验室</w:t>
      </w:r>
    </w:p>
    <w:p w14:paraId="0973E65B" w14:textId="77777777" w:rsidR="009C4C31" w:rsidRPr="009C4C31" w:rsidRDefault="009C4C31" w:rsidP="009C4C31">
      <w:pPr>
        <w:jc w:val="center"/>
        <w:rPr>
          <w:sz w:val="36"/>
        </w:rPr>
      </w:pPr>
      <w:r w:rsidRPr="009C4C31">
        <w:rPr>
          <w:rFonts w:hint="eastAsia"/>
          <w:sz w:val="36"/>
        </w:rPr>
        <w:t>技术指标供应商确认表</w:t>
      </w:r>
    </w:p>
    <w:p w14:paraId="3E58F52B" w14:textId="77777777" w:rsidR="00C442AD" w:rsidRDefault="00C442AD"/>
    <w:tbl>
      <w:tblPr>
        <w:tblStyle w:val="a3"/>
        <w:tblW w:w="10065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851"/>
        <w:gridCol w:w="1276"/>
        <w:gridCol w:w="5245"/>
        <w:gridCol w:w="1559"/>
        <w:gridCol w:w="1134"/>
      </w:tblGrid>
      <w:tr w:rsidR="00C442AD" w14:paraId="3979FFF1" w14:textId="77777777" w:rsidTr="00294588">
        <w:trPr>
          <w:trHeight w:val="976"/>
        </w:trPr>
        <w:tc>
          <w:tcPr>
            <w:tcW w:w="851" w:type="dxa"/>
            <w:vAlign w:val="center"/>
          </w:tcPr>
          <w:p w14:paraId="75C250BA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序号</w:t>
            </w:r>
          </w:p>
        </w:tc>
        <w:tc>
          <w:tcPr>
            <w:tcW w:w="1276" w:type="dxa"/>
            <w:vAlign w:val="center"/>
          </w:tcPr>
          <w:p w14:paraId="3A9FF52B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名称</w:t>
            </w:r>
          </w:p>
        </w:tc>
        <w:tc>
          <w:tcPr>
            <w:tcW w:w="5245" w:type="dxa"/>
            <w:vAlign w:val="center"/>
          </w:tcPr>
          <w:p w14:paraId="258D475E" w14:textId="77777777" w:rsidR="00C442AD" w:rsidRPr="00F34AE9" w:rsidRDefault="00C442AD" w:rsidP="008F0FFC">
            <w:pPr>
              <w:spacing w:line="240" w:lineRule="atLeast"/>
              <w:jc w:val="center"/>
              <w:rPr>
                <w:sz w:val="22"/>
              </w:rPr>
            </w:pPr>
            <w:r w:rsidRPr="00F34AE9">
              <w:rPr>
                <w:rFonts w:hint="eastAsia"/>
                <w:sz w:val="22"/>
              </w:rPr>
              <w:t>技术指标</w:t>
            </w:r>
          </w:p>
        </w:tc>
        <w:tc>
          <w:tcPr>
            <w:tcW w:w="1559" w:type="dxa"/>
            <w:vAlign w:val="center"/>
          </w:tcPr>
          <w:p w14:paraId="37F7A556" w14:textId="77777777" w:rsidR="00C442AD" w:rsidRPr="009F5C3A" w:rsidRDefault="00C442AD" w:rsidP="008F0FFC">
            <w:pPr>
              <w:spacing w:line="240" w:lineRule="atLeast"/>
              <w:jc w:val="center"/>
              <w:rPr>
                <w:szCs w:val="21"/>
              </w:rPr>
            </w:pPr>
            <w:r w:rsidRPr="009F5C3A">
              <w:rPr>
                <w:rFonts w:hint="eastAsia"/>
                <w:szCs w:val="21"/>
              </w:rPr>
              <w:t>偏离说明</w:t>
            </w:r>
          </w:p>
          <w:p w14:paraId="328E92F5" w14:textId="77777777" w:rsidR="00670B3D" w:rsidRPr="009C4C31" w:rsidRDefault="00670B3D" w:rsidP="008F0FFC">
            <w:pPr>
              <w:spacing w:line="240" w:lineRule="atLeast"/>
              <w:jc w:val="center"/>
              <w:rPr>
                <w:sz w:val="24"/>
              </w:rPr>
            </w:pPr>
            <w:r w:rsidRPr="009F5C3A">
              <w:rPr>
                <w:rFonts w:hint="eastAsia"/>
                <w:szCs w:val="21"/>
              </w:rPr>
              <w:t>(</w:t>
            </w:r>
            <w:r w:rsidRPr="009F5C3A">
              <w:rPr>
                <w:szCs w:val="21"/>
              </w:rPr>
              <w:t>无偏离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正偏离</w:t>
            </w:r>
            <w:r w:rsidRPr="009F5C3A">
              <w:rPr>
                <w:rFonts w:hint="eastAsia"/>
                <w:szCs w:val="21"/>
              </w:rPr>
              <w:t>/</w:t>
            </w:r>
            <w:r w:rsidRPr="009F5C3A">
              <w:rPr>
                <w:szCs w:val="21"/>
              </w:rPr>
              <w:t>负偏离</w:t>
            </w:r>
            <w:r w:rsidRPr="009F5C3A">
              <w:rPr>
                <w:rFonts w:hint="eastAsia"/>
                <w:szCs w:val="21"/>
              </w:rPr>
              <w:t>)</w:t>
            </w:r>
          </w:p>
        </w:tc>
        <w:tc>
          <w:tcPr>
            <w:tcW w:w="1134" w:type="dxa"/>
            <w:vAlign w:val="center"/>
          </w:tcPr>
          <w:p w14:paraId="22A89C1E" w14:textId="77777777" w:rsidR="00C442AD" w:rsidRPr="009C4C31" w:rsidRDefault="00720BC4" w:rsidP="008F0FFC">
            <w:pPr>
              <w:spacing w:line="240" w:lineRule="atLeast"/>
              <w:jc w:val="center"/>
              <w:rPr>
                <w:sz w:val="24"/>
              </w:rPr>
            </w:pPr>
            <w:r w:rsidRPr="00F34AE9">
              <w:rPr>
                <w:rFonts w:hint="eastAsia"/>
                <w:sz w:val="22"/>
              </w:rPr>
              <w:t>偏离值</w:t>
            </w:r>
          </w:p>
        </w:tc>
      </w:tr>
      <w:tr w:rsidR="00294588" w14:paraId="3943849B" w14:textId="77777777" w:rsidTr="00294588">
        <w:trPr>
          <w:trHeight w:val="408"/>
        </w:trPr>
        <w:tc>
          <w:tcPr>
            <w:tcW w:w="851" w:type="dxa"/>
            <w:vAlign w:val="center"/>
          </w:tcPr>
          <w:p w14:paraId="185CA09D" w14:textId="77777777" w:rsidR="00294588" w:rsidRDefault="00294588" w:rsidP="00294588">
            <w:pPr>
              <w:spacing w:line="240" w:lineRule="atLeast"/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48A5544" w14:textId="7858DE74" w:rsidR="00294588" w:rsidRPr="008D62B6" w:rsidRDefault="00294588" w:rsidP="00294588">
            <w:pPr>
              <w:widowControl/>
              <w:spacing w:line="240" w:lineRule="atLeast"/>
              <w:jc w:val="center"/>
              <w:rPr>
                <w:rFonts w:asciiTheme="minorEastAsia" w:hAnsiTheme="minorEastAsia" w:cs="宋体"/>
                <w:color w:val="000000"/>
                <w:kern w:val="0"/>
                <w:sz w:val="24"/>
              </w:rPr>
            </w:pPr>
            <w:r w:rsidRPr="009A572F">
              <w:rPr>
                <w:rFonts w:ascii="宋体" w:hAnsi="宋体" w:cs="宋体" w:hint="eastAsia"/>
                <w:bCs/>
                <w:sz w:val="24"/>
              </w:rPr>
              <w:t>束流闸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B16AEE" w14:textId="33396B45" w:rsidR="00294588" w:rsidRPr="008F0FFC" w:rsidRDefault="00294588" w:rsidP="00294588">
            <w:pPr>
              <w:tabs>
                <w:tab w:val="left" w:pos="6915"/>
              </w:tabs>
              <w:spacing w:line="240" w:lineRule="atLeast"/>
            </w:pPr>
            <w:r w:rsidRPr="009A572F">
              <w:rPr>
                <w:rFonts w:ascii="宋体" w:hAnsi="宋体" w:cs="宋体" w:hint="eastAsia"/>
                <w:bCs/>
                <w:sz w:val="24"/>
              </w:rPr>
              <w:t>具体详见图纸标准要求。腔体内部装配60x5x5cm的纯铜挡光块，通过气缸、波纹管控制行程距离，两端CF35刀口法兰，挡块两端中心点分别与两端法兰中心同轴。整体漏率好于5×10-10mabr.l/s，真空腔体真空度要求好于5×10-7 Pa。厂家需配做对应可调支撑。</w:t>
            </w:r>
          </w:p>
        </w:tc>
        <w:tc>
          <w:tcPr>
            <w:tcW w:w="1559" w:type="dxa"/>
            <w:vAlign w:val="center"/>
          </w:tcPr>
          <w:p w14:paraId="205FF5AB" w14:textId="77777777" w:rsidR="00294588" w:rsidRDefault="00294588" w:rsidP="00294588">
            <w:pPr>
              <w:spacing w:line="240" w:lineRule="atLeast"/>
              <w:jc w:val="center"/>
            </w:pPr>
          </w:p>
        </w:tc>
        <w:tc>
          <w:tcPr>
            <w:tcW w:w="1134" w:type="dxa"/>
            <w:vAlign w:val="center"/>
          </w:tcPr>
          <w:p w14:paraId="1C60665B" w14:textId="77777777" w:rsidR="00294588" w:rsidRDefault="00294588" w:rsidP="00294588">
            <w:pPr>
              <w:spacing w:line="240" w:lineRule="atLeast"/>
              <w:jc w:val="center"/>
            </w:pPr>
          </w:p>
        </w:tc>
      </w:tr>
      <w:tr w:rsidR="00F34AE9" w14:paraId="497EA63B" w14:textId="77777777" w:rsidTr="00294588">
        <w:trPr>
          <w:trHeight w:val="408"/>
        </w:trPr>
        <w:tc>
          <w:tcPr>
            <w:tcW w:w="851" w:type="dxa"/>
            <w:vAlign w:val="center"/>
          </w:tcPr>
          <w:p w14:paraId="21D5CC9B" w14:textId="578BD525" w:rsidR="00F34AE9" w:rsidRDefault="00D2197A" w:rsidP="008F0FFC">
            <w:pPr>
              <w:spacing w:line="240" w:lineRule="atLeast"/>
              <w:jc w:val="center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217188C" w14:textId="5B45D488" w:rsidR="00F34AE9" w:rsidRDefault="00F34AE9" w:rsidP="008F0FFC">
            <w:pPr>
              <w:widowControl/>
              <w:spacing w:line="240" w:lineRule="atLeast"/>
              <w:jc w:val="center"/>
            </w:pPr>
            <w:r>
              <w:rPr>
                <w:rFonts w:hint="eastAsia"/>
              </w:rPr>
              <w:t>商务条款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22870" w14:textId="77777777" w:rsidR="00294588" w:rsidRPr="00294588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交货期：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8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个月</w:t>
            </w:r>
          </w:p>
          <w:p w14:paraId="6CB62761" w14:textId="77777777" w:rsidR="00294588" w:rsidRPr="00294588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交付进度：合同签订后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8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个月内完成设备出厂验收及交付。</w:t>
            </w:r>
          </w:p>
          <w:p w14:paraId="23119426" w14:textId="77777777" w:rsidR="00294588" w:rsidRPr="00294588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付款方式：设备到货并调试验收合格后，支付合同总价的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100%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。</w:t>
            </w:r>
          </w:p>
          <w:p w14:paraId="746D3C76" w14:textId="77777777" w:rsidR="00294588" w:rsidRPr="00294588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验收指标及验收要求：</w:t>
            </w:r>
          </w:p>
          <w:p w14:paraId="1DB55FB9" w14:textId="77777777" w:rsidR="00294588" w:rsidRPr="00294588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真空漏率≤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5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×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10-10mabr.l/s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，真空度好于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5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×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10-7 Pa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；</w:t>
            </w:r>
          </w:p>
          <w:p w14:paraId="52260290" w14:textId="77777777" w:rsidR="00294588" w:rsidRPr="00294588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形位公差符合图纸标注要求。</w:t>
            </w:r>
          </w:p>
          <w:p w14:paraId="173D3DA9" w14:textId="77777777" w:rsidR="00294588" w:rsidRPr="00294588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阶段性检查要求：</w:t>
            </w:r>
          </w:p>
          <w:p w14:paraId="23732CBA" w14:textId="77777777" w:rsidR="00294588" w:rsidRPr="00294588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1.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真空腔体焊接前检查：尺寸及形位公差</w:t>
            </w:r>
          </w:p>
          <w:p w14:paraId="1487951E" w14:textId="77777777" w:rsidR="00294588" w:rsidRPr="00294588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2.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生产周期间进度检查及加工质量检查</w:t>
            </w:r>
          </w:p>
          <w:p w14:paraId="3070668F" w14:textId="77777777" w:rsidR="00294588" w:rsidRPr="00294588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 w:hint="eastAsia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保修及售后服务：</w:t>
            </w:r>
          </w:p>
          <w:p w14:paraId="6B157C36" w14:textId="631B3A70" w:rsidR="00F34AE9" w:rsidRPr="004973C3" w:rsidRDefault="00294588" w:rsidP="00294588">
            <w:pPr>
              <w:tabs>
                <w:tab w:val="left" w:pos="6915"/>
              </w:tabs>
              <w:spacing w:line="240" w:lineRule="atLeast"/>
              <w:jc w:val="left"/>
              <w:rPr>
                <w:rFonts w:ascii="Times New Roman" w:eastAsia="宋体" w:hAnsi="Times New Roman" w:cs="Times New Roman"/>
                <w:szCs w:val="24"/>
              </w:rPr>
            </w:pP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乙方对其所提供设备的免费保修期为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1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年，同时提供终身维护服务。保修期从全部产品验收合格之日起算。乙方应在接到报修通知后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24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小时内响应，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48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小时内派技术人员到达现场，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72</w:t>
            </w:r>
            <w:r w:rsidRPr="00294588">
              <w:rPr>
                <w:rFonts w:ascii="Times New Roman" w:eastAsia="宋体" w:hAnsi="Times New Roman" w:cs="Times New Roman" w:hint="eastAsia"/>
                <w:szCs w:val="24"/>
              </w:rPr>
              <w:t>小时之内排除故障。</w:t>
            </w:r>
            <w:bookmarkStart w:id="0" w:name="_GoBack"/>
            <w:bookmarkEnd w:id="0"/>
          </w:p>
        </w:tc>
        <w:tc>
          <w:tcPr>
            <w:tcW w:w="1559" w:type="dxa"/>
            <w:vAlign w:val="center"/>
          </w:tcPr>
          <w:p w14:paraId="324B1D27" w14:textId="77777777" w:rsidR="00F34AE9" w:rsidRDefault="00F34AE9" w:rsidP="008F0FFC">
            <w:pPr>
              <w:spacing w:line="240" w:lineRule="atLeast"/>
              <w:jc w:val="center"/>
            </w:pPr>
          </w:p>
        </w:tc>
        <w:tc>
          <w:tcPr>
            <w:tcW w:w="1134" w:type="dxa"/>
            <w:vAlign w:val="center"/>
          </w:tcPr>
          <w:p w14:paraId="06AA2CA0" w14:textId="77777777" w:rsidR="00F34AE9" w:rsidRDefault="00F34AE9" w:rsidP="008F0FFC">
            <w:pPr>
              <w:spacing w:line="240" w:lineRule="atLeast"/>
              <w:jc w:val="center"/>
            </w:pPr>
          </w:p>
        </w:tc>
      </w:tr>
    </w:tbl>
    <w:p w14:paraId="6DFFEB29" w14:textId="77777777" w:rsidR="00267E42" w:rsidRDefault="00267E42" w:rsidP="009F5C3A">
      <w:pPr>
        <w:ind w:right="840"/>
        <w:rPr>
          <w:sz w:val="24"/>
        </w:rPr>
      </w:pPr>
    </w:p>
    <w:p w14:paraId="0DED7F3B" w14:textId="77777777" w:rsidR="00267E42" w:rsidRDefault="00267E42" w:rsidP="00B7785A">
      <w:pPr>
        <w:ind w:right="840" w:firstLineChars="2100" w:firstLine="5040"/>
        <w:rPr>
          <w:sz w:val="24"/>
        </w:rPr>
      </w:pPr>
    </w:p>
    <w:p w14:paraId="6B36AD4F" w14:textId="77777777" w:rsidR="00C442AD" w:rsidRPr="00FC7C08" w:rsidRDefault="008F5C2B" w:rsidP="00B7785A">
      <w:pPr>
        <w:ind w:right="840" w:firstLineChars="2100" w:firstLine="5040"/>
        <w:rPr>
          <w:sz w:val="24"/>
        </w:rPr>
      </w:pPr>
      <w:r w:rsidRPr="00FC7C08">
        <w:rPr>
          <w:sz w:val="24"/>
        </w:rPr>
        <w:t>公司名称</w:t>
      </w:r>
      <w:r w:rsidR="00B7785A">
        <w:rPr>
          <w:rFonts w:hint="eastAsia"/>
          <w:sz w:val="24"/>
        </w:rPr>
        <w:t>（盖章）</w:t>
      </w:r>
      <w:r w:rsidRPr="00FC7C08">
        <w:rPr>
          <w:rFonts w:hint="eastAsia"/>
          <w:sz w:val="24"/>
        </w:rPr>
        <w:t>：</w:t>
      </w:r>
    </w:p>
    <w:p w14:paraId="2BA3965A" w14:textId="77777777" w:rsidR="008F5C2B" w:rsidRPr="00FC7C08" w:rsidRDefault="008F5C2B" w:rsidP="008F5C2B">
      <w:pPr>
        <w:ind w:right="840"/>
        <w:jc w:val="center"/>
        <w:rPr>
          <w:sz w:val="24"/>
        </w:rPr>
      </w:pPr>
      <w:r w:rsidRPr="00FC7C08">
        <w:rPr>
          <w:rFonts w:hint="eastAsia"/>
          <w:sz w:val="24"/>
        </w:rPr>
        <w:t xml:space="preserve"> </w:t>
      </w:r>
      <w:r w:rsidRPr="00FC7C08">
        <w:rPr>
          <w:sz w:val="24"/>
        </w:rPr>
        <w:t xml:space="preserve">          </w:t>
      </w:r>
      <w:r w:rsidR="00B7785A">
        <w:rPr>
          <w:sz w:val="24"/>
        </w:rPr>
        <w:t xml:space="preserve">                  </w:t>
      </w:r>
      <w:r w:rsidRPr="00FC7C08">
        <w:rPr>
          <w:sz w:val="24"/>
        </w:rPr>
        <w:t>日期</w:t>
      </w:r>
      <w:r w:rsidRPr="00FC7C08">
        <w:rPr>
          <w:rFonts w:hint="eastAsia"/>
          <w:sz w:val="24"/>
        </w:rPr>
        <w:t>：</w:t>
      </w:r>
    </w:p>
    <w:sectPr w:rsidR="008F5C2B" w:rsidRPr="00FC7C0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6740F0C" w14:textId="77777777" w:rsidR="00AC6359" w:rsidRDefault="00AC6359" w:rsidP="008F5C2B">
      <w:r>
        <w:separator/>
      </w:r>
    </w:p>
  </w:endnote>
  <w:endnote w:type="continuationSeparator" w:id="0">
    <w:p w14:paraId="5CC7B080" w14:textId="77777777" w:rsidR="00AC6359" w:rsidRDefault="00AC6359" w:rsidP="008F5C2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icrosoftYaHei">
    <w:altName w:val="宋体"/>
    <w:charset w:val="86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A43E8DF" w14:textId="77777777" w:rsidR="00AC6359" w:rsidRDefault="00AC6359" w:rsidP="008F5C2B">
      <w:r>
        <w:separator/>
      </w:r>
    </w:p>
  </w:footnote>
  <w:footnote w:type="continuationSeparator" w:id="0">
    <w:p w14:paraId="20321573" w14:textId="77777777" w:rsidR="00AC6359" w:rsidRDefault="00AC6359" w:rsidP="008F5C2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086A61"/>
    <w:multiLevelType w:val="hybridMultilevel"/>
    <w:tmpl w:val="992CCEB2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A1C7C93"/>
    <w:multiLevelType w:val="hybridMultilevel"/>
    <w:tmpl w:val="FDB6DCD4"/>
    <w:lvl w:ilvl="0" w:tplc="C66240C4">
      <w:start w:val="1"/>
      <w:numFmt w:val="decimal"/>
      <w:lvlText w:val="%1、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75" w:hanging="420"/>
      </w:pPr>
    </w:lvl>
    <w:lvl w:ilvl="2" w:tplc="0409001B" w:tentative="1">
      <w:start w:val="1"/>
      <w:numFmt w:val="lowerRoman"/>
      <w:lvlText w:val="%3."/>
      <w:lvlJc w:val="right"/>
      <w:pPr>
        <w:ind w:left="1995" w:hanging="420"/>
      </w:pPr>
    </w:lvl>
    <w:lvl w:ilvl="3" w:tplc="0409000F" w:tentative="1">
      <w:start w:val="1"/>
      <w:numFmt w:val="decimal"/>
      <w:lvlText w:val="%4."/>
      <w:lvlJc w:val="left"/>
      <w:pPr>
        <w:ind w:left="2415" w:hanging="420"/>
      </w:pPr>
    </w:lvl>
    <w:lvl w:ilvl="4" w:tplc="04090019" w:tentative="1">
      <w:start w:val="1"/>
      <w:numFmt w:val="lowerLetter"/>
      <w:lvlText w:val="%5)"/>
      <w:lvlJc w:val="left"/>
      <w:pPr>
        <w:ind w:left="2835" w:hanging="420"/>
      </w:pPr>
    </w:lvl>
    <w:lvl w:ilvl="5" w:tplc="0409001B" w:tentative="1">
      <w:start w:val="1"/>
      <w:numFmt w:val="lowerRoman"/>
      <w:lvlText w:val="%6."/>
      <w:lvlJc w:val="right"/>
      <w:pPr>
        <w:ind w:left="3255" w:hanging="420"/>
      </w:pPr>
    </w:lvl>
    <w:lvl w:ilvl="6" w:tplc="0409000F" w:tentative="1">
      <w:start w:val="1"/>
      <w:numFmt w:val="decimal"/>
      <w:lvlText w:val="%7."/>
      <w:lvlJc w:val="left"/>
      <w:pPr>
        <w:ind w:left="3675" w:hanging="420"/>
      </w:pPr>
    </w:lvl>
    <w:lvl w:ilvl="7" w:tplc="04090019" w:tentative="1">
      <w:start w:val="1"/>
      <w:numFmt w:val="lowerLetter"/>
      <w:lvlText w:val="%8)"/>
      <w:lvlJc w:val="left"/>
      <w:pPr>
        <w:ind w:left="4095" w:hanging="420"/>
      </w:pPr>
    </w:lvl>
    <w:lvl w:ilvl="8" w:tplc="0409001B" w:tentative="1">
      <w:start w:val="1"/>
      <w:numFmt w:val="lowerRoman"/>
      <w:lvlText w:val="%9."/>
      <w:lvlJc w:val="right"/>
      <w:pPr>
        <w:ind w:left="4515" w:hanging="420"/>
      </w:pPr>
    </w:lvl>
  </w:abstractNum>
  <w:abstractNum w:abstractNumId="2">
    <w:nsid w:val="130C6D51"/>
    <w:multiLevelType w:val="hybridMultilevel"/>
    <w:tmpl w:val="B2EE07F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181040C9"/>
    <w:multiLevelType w:val="hybridMultilevel"/>
    <w:tmpl w:val="1BBC3D30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>
    <w:nsid w:val="26D906C3"/>
    <w:multiLevelType w:val="multilevel"/>
    <w:tmpl w:val="26D906C3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2A040335"/>
    <w:multiLevelType w:val="multilevel"/>
    <w:tmpl w:val="511E7D42"/>
    <w:lvl w:ilvl="0">
      <w:start w:val="1"/>
      <w:numFmt w:val="decimal"/>
      <w:lvlText w:val="%1."/>
      <w:lvlJc w:val="left"/>
      <w:pPr>
        <w:tabs>
          <w:tab w:val="num" w:pos="0"/>
        </w:tabs>
        <w:ind w:left="420" w:hanging="42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840" w:hanging="42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1680" w:hanging="420"/>
      </w:pPr>
    </w:lvl>
    <w:lvl w:ilvl="4">
      <w:start w:val="1"/>
      <w:numFmt w:val="lowerLetter"/>
      <w:lvlText w:val="%5)"/>
      <w:lvlJc w:val="left"/>
      <w:pPr>
        <w:tabs>
          <w:tab w:val="num" w:pos="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num" w:pos="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3780" w:hanging="420"/>
      </w:pPr>
    </w:lvl>
  </w:abstractNum>
  <w:abstractNum w:abstractNumId="6">
    <w:nsid w:val="3D103F67"/>
    <w:multiLevelType w:val="multilevel"/>
    <w:tmpl w:val="3D103F67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7">
    <w:nsid w:val="424D57C3"/>
    <w:multiLevelType w:val="hybridMultilevel"/>
    <w:tmpl w:val="21681B08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47A4202B"/>
    <w:multiLevelType w:val="hybridMultilevel"/>
    <w:tmpl w:val="C464AC2A"/>
    <w:lvl w:ilvl="0" w:tplc="4126CFFA">
      <w:start w:val="1"/>
      <w:numFmt w:val="decimal"/>
      <w:lvlText w:val="%1."/>
      <w:lvlJc w:val="left"/>
      <w:pPr>
        <w:ind w:left="360" w:hanging="360"/>
      </w:pPr>
      <w:rPr>
        <w:rFonts w:ascii="Times New Roman" w:eastAsia="宋体" w:hAnsi="Times New Roman" w:cs="Times New Roman"/>
        <w:b/>
      </w:rPr>
    </w:lvl>
    <w:lvl w:ilvl="1" w:tplc="04090019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9">
    <w:nsid w:val="5C5E45F7"/>
    <w:multiLevelType w:val="multilevel"/>
    <w:tmpl w:val="CBE0CE84"/>
    <w:lvl w:ilvl="0">
      <w:start w:val="1"/>
      <w:numFmt w:val="decimal"/>
      <w:lvlText w:val="%1."/>
      <w:lvlJc w:val="left"/>
      <w:pPr>
        <w:tabs>
          <w:tab w:val="num" w:pos="0"/>
        </w:tabs>
        <w:ind w:left="477" w:hanging="4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643E63AF"/>
    <w:multiLevelType w:val="hybridMultilevel"/>
    <w:tmpl w:val="200CBE16"/>
    <w:lvl w:ilvl="0" w:tplc="A990808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6DFB02DA"/>
    <w:multiLevelType w:val="hybridMultilevel"/>
    <w:tmpl w:val="979CB660"/>
    <w:lvl w:ilvl="0" w:tplc="DB724FF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2">
    <w:nsid w:val="797C561F"/>
    <w:multiLevelType w:val="multilevel"/>
    <w:tmpl w:val="797C561F"/>
    <w:lvl w:ilvl="0">
      <w:start w:val="1"/>
      <w:numFmt w:val="decimal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3">
    <w:nsid w:val="7B5F4F60"/>
    <w:multiLevelType w:val="hybridMultilevel"/>
    <w:tmpl w:val="92CE6884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9"/>
  </w:num>
  <w:num w:numId="2">
    <w:abstractNumId w:val="5"/>
  </w:num>
  <w:num w:numId="3">
    <w:abstractNumId w:val="8"/>
  </w:num>
  <w:num w:numId="4">
    <w:abstractNumId w:val="6"/>
  </w:num>
  <w:num w:numId="5">
    <w:abstractNumId w:val="4"/>
  </w:num>
  <w:num w:numId="6">
    <w:abstractNumId w:val="12"/>
  </w:num>
  <w:num w:numId="7">
    <w:abstractNumId w:val="1"/>
  </w:num>
  <w:num w:numId="8">
    <w:abstractNumId w:val="13"/>
  </w:num>
  <w:num w:numId="9">
    <w:abstractNumId w:val="3"/>
  </w:num>
  <w:num w:numId="10">
    <w:abstractNumId w:val="0"/>
  </w:num>
  <w:num w:numId="11">
    <w:abstractNumId w:val="11"/>
  </w:num>
  <w:num w:numId="12">
    <w:abstractNumId w:val="10"/>
  </w:num>
  <w:num w:numId="13">
    <w:abstractNumId w:val="7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1437"/>
    <w:rsid w:val="00015CB8"/>
    <w:rsid w:val="00020783"/>
    <w:rsid w:val="00050922"/>
    <w:rsid w:val="000C214D"/>
    <w:rsid w:val="00102C13"/>
    <w:rsid w:val="001501D1"/>
    <w:rsid w:val="001D3367"/>
    <w:rsid w:val="002026B2"/>
    <w:rsid w:val="00250333"/>
    <w:rsid w:val="00261EE1"/>
    <w:rsid w:val="00267E42"/>
    <w:rsid w:val="00294588"/>
    <w:rsid w:val="002A05CF"/>
    <w:rsid w:val="002C6CC8"/>
    <w:rsid w:val="002D1729"/>
    <w:rsid w:val="002E518A"/>
    <w:rsid w:val="003009AA"/>
    <w:rsid w:val="0034452F"/>
    <w:rsid w:val="00373542"/>
    <w:rsid w:val="003C2330"/>
    <w:rsid w:val="003C7C5A"/>
    <w:rsid w:val="004626C3"/>
    <w:rsid w:val="004973C3"/>
    <w:rsid w:val="004B0D2F"/>
    <w:rsid w:val="004F24E0"/>
    <w:rsid w:val="00547A75"/>
    <w:rsid w:val="00594527"/>
    <w:rsid w:val="005F7E7B"/>
    <w:rsid w:val="00642CDA"/>
    <w:rsid w:val="00670B3D"/>
    <w:rsid w:val="00705387"/>
    <w:rsid w:val="00720BC4"/>
    <w:rsid w:val="007230C5"/>
    <w:rsid w:val="00731AE1"/>
    <w:rsid w:val="00744E8E"/>
    <w:rsid w:val="007A3EB3"/>
    <w:rsid w:val="007B2AE3"/>
    <w:rsid w:val="00811B08"/>
    <w:rsid w:val="008A717C"/>
    <w:rsid w:val="008D62B6"/>
    <w:rsid w:val="008F0FFC"/>
    <w:rsid w:val="008F5C2B"/>
    <w:rsid w:val="009149BA"/>
    <w:rsid w:val="00961437"/>
    <w:rsid w:val="009C3224"/>
    <w:rsid w:val="009C4C31"/>
    <w:rsid w:val="009F5C3A"/>
    <w:rsid w:val="00A01094"/>
    <w:rsid w:val="00A27625"/>
    <w:rsid w:val="00A533CA"/>
    <w:rsid w:val="00AC6359"/>
    <w:rsid w:val="00AC67EF"/>
    <w:rsid w:val="00AF7A8B"/>
    <w:rsid w:val="00B7785A"/>
    <w:rsid w:val="00BC2767"/>
    <w:rsid w:val="00C1298E"/>
    <w:rsid w:val="00C442AD"/>
    <w:rsid w:val="00D011DC"/>
    <w:rsid w:val="00D2197A"/>
    <w:rsid w:val="00D24D09"/>
    <w:rsid w:val="00D72E1E"/>
    <w:rsid w:val="00D81354"/>
    <w:rsid w:val="00DF7666"/>
    <w:rsid w:val="00E00131"/>
    <w:rsid w:val="00E147A9"/>
    <w:rsid w:val="00E930C8"/>
    <w:rsid w:val="00F34AE9"/>
    <w:rsid w:val="00F50B62"/>
    <w:rsid w:val="00F855E3"/>
    <w:rsid w:val="00FC7C08"/>
    <w:rsid w:val="00FE1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B8611FE"/>
  <w15:chartTrackingRefBased/>
  <w15:docId w15:val="{FDE3F751-6581-44AD-A0D7-7BF6168D8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442A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qFormat/>
    <w:rsid w:val="00720BC4"/>
    <w:rPr>
      <w:rFonts w:ascii="MicrosoftYaHei" w:hAnsi="MicrosoftYaHei" w:hint="default"/>
      <w:b w:val="0"/>
      <w:bCs w:val="0"/>
      <w:i w:val="0"/>
      <w:iCs w:val="0"/>
      <w:color w:val="000000"/>
      <w:sz w:val="22"/>
      <w:szCs w:val="22"/>
    </w:rPr>
  </w:style>
  <w:style w:type="paragraph" w:styleId="a4">
    <w:name w:val="header"/>
    <w:basedOn w:val="a"/>
    <w:link w:val="Char"/>
    <w:uiPriority w:val="99"/>
    <w:unhideWhenUsed/>
    <w:rsid w:val="008F5C2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rsid w:val="008F5C2B"/>
    <w:rPr>
      <w:sz w:val="18"/>
      <w:szCs w:val="18"/>
    </w:rPr>
  </w:style>
  <w:style w:type="paragraph" w:styleId="a5">
    <w:name w:val="footer"/>
    <w:basedOn w:val="a"/>
    <w:link w:val="Char0"/>
    <w:uiPriority w:val="99"/>
    <w:unhideWhenUsed/>
    <w:rsid w:val="008F5C2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rsid w:val="008F5C2B"/>
    <w:rPr>
      <w:sz w:val="18"/>
      <w:szCs w:val="18"/>
    </w:rPr>
  </w:style>
  <w:style w:type="paragraph" w:styleId="a6">
    <w:name w:val="List Paragraph"/>
    <w:basedOn w:val="a"/>
    <w:autoRedefine/>
    <w:uiPriority w:val="99"/>
    <w:qFormat/>
    <w:rsid w:val="00267E42"/>
    <w:pPr>
      <w:tabs>
        <w:tab w:val="left" w:pos="1428"/>
      </w:tabs>
      <w:ind w:firstLineChars="200" w:firstLine="420"/>
      <w:jc w:val="left"/>
    </w:pPr>
    <w:rPr>
      <w:rFonts w:ascii="Times New Roman" w:eastAsia="宋体" w:hAnsi="Times New Roman" w:cs="Times New Roman"/>
      <w:szCs w:val="24"/>
    </w:rPr>
  </w:style>
  <w:style w:type="paragraph" w:styleId="a7">
    <w:name w:val="Date"/>
    <w:basedOn w:val="a"/>
    <w:next w:val="a"/>
    <w:link w:val="Char1"/>
    <w:uiPriority w:val="99"/>
    <w:semiHidden/>
    <w:unhideWhenUsed/>
    <w:rsid w:val="00D2197A"/>
    <w:pPr>
      <w:ind w:leftChars="2500" w:left="100"/>
    </w:pPr>
  </w:style>
  <w:style w:type="character" w:customStyle="1" w:styleId="Char1">
    <w:name w:val="日期 Char"/>
    <w:basedOn w:val="a0"/>
    <w:link w:val="a7"/>
    <w:uiPriority w:val="99"/>
    <w:semiHidden/>
    <w:rsid w:val="00D219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81</Words>
  <Characters>463</Characters>
  <Application>Microsoft Office Word</Application>
  <DocSecurity>0</DocSecurity>
  <Lines>3</Lines>
  <Paragraphs>1</Paragraphs>
  <ScaleCrop>false</ScaleCrop>
  <Company>P R C</Company>
  <LinksUpToDate>false</LinksUpToDate>
  <CharactersWithSpaces>543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China</dc:creator>
  <cp:keywords/>
  <dc:description/>
  <cp:lastModifiedBy>China</cp:lastModifiedBy>
  <cp:revision>14</cp:revision>
  <dcterms:created xsi:type="dcterms:W3CDTF">2024-07-15T01:36:00Z</dcterms:created>
  <dcterms:modified xsi:type="dcterms:W3CDTF">2024-10-08T07:19:00Z</dcterms:modified>
</cp:coreProperties>
</file>