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PBPM探测片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F22473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b w:val="0"/>
                <w:bCs w:val="0"/>
                <w:szCs w:val="21"/>
              </w:rPr>
              <w:t>采购数量： 84片</w:t>
            </w:r>
          </w:p>
          <w:p w14:paraId="7D2452AA">
            <w:pPr>
              <w:widowControl/>
              <w:rPr>
                <w:b w:val="0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一、基底的技术要求</w:t>
            </w:r>
          </w:p>
          <w:p w14:paraId="7584423C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材料：多晶金刚石；</w:t>
            </w:r>
          </w:p>
          <w:p w14:paraId="6DEDE903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外形尺寸：刀片形，见图1，尺寸精度±0.1mm，角度精度±0.1°；</w:t>
            </w:r>
          </w:p>
          <w:p w14:paraId="5B11039C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厚度： 0.25mm±0.05mm；</w:t>
            </w:r>
          </w:p>
          <w:p w14:paraId="36C46AB0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热导率：≥1780 W/m·K@25°；</w:t>
            </w:r>
          </w:p>
          <w:p w14:paraId="283DB4CF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表面粗糙度Ra：≤30nm（RMS)；</w:t>
            </w:r>
          </w:p>
          <w:p w14:paraId="0B85CB71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翘曲度：≤ 100μm；</w:t>
            </w:r>
          </w:p>
          <w:p w14:paraId="6ED36F49">
            <w:pPr>
              <w:widowControl/>
              <w:rPr>
                <w:b w:val="0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二、膜层的技术要求</w:t>
            </w:r>
          </w:p>
          <w:p w14:paraId="40613BA1">
            <w:pPr>
              <w:pStyle w:val="11"/>
              <w:widowControl/>
              <w:numPr>
                <w:ilvl w:val="0"/>
                <w:numId w:val="2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膜层材料及含量：Au，≥99%；</w:t>
            </w:r>
          </w:p>
          <w:p w14:paraId="6D396FEB">
            <w:pPr>
              <w:pStyle w:val="11"/>
              <w:widowControl/>
              <w:numPr>
                <w:ilvl w:val="0"/>
                <w:numId w:val="2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镀膜区域：正反两面，及端面；</w:t>
            </w:r>
          </w:p>
          <w:p w14:paraId="4F8781CE">
            <w:pPr>
              <w:pStyle w:val="11"/>
              <w:widowControl/>
              <w:numPr>
                <w:ilvl w:val="0"/>
                <w:numId w:val="2"/>
              </w:numPr>
              <w:ind w:firstLineChars="0"/>
              <w:rPr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Cs w:val="21"/>
              </w:rPr>
              <w:t>膜层厚度均匀性：好于±10%；</w:t>
            </w:r>
          </w:p>
          <w:p w14:paraId="1C8BAA5C">
            <w:pPr>
              <w:pStyle w:val="11"/>
              <w:widowControl/>
              <w:numPr>
                <w:ilvl w:val="0"/>
                <w:numId w:val="2"/>
              </w:numPr>
              <w:ind w:firstLineChars="0"/>
              <w:rPr>
                <w:rFonts w:ascii="Times New Roman" w:hAnsi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/>
                <w:b w:val="0"/>
                <w:bCs w:val="0"/>
                <w:szCs w:val="21"/>
              </w:rPr>
              <w:t>膜层结合力：≥50MPa（500kg/cm2）；</w:t>
            </w:r>
          </w:p>
          <w:p w14:paraId="38D77E75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drawing>
                <wp:inline distT="0" distB="0" distL="0" distR="0">
                  <wp:extent cx="1859915" cy="1574800"/>
                  <wp:effectExtent l="0" t="0" r="6985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2802" b="148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712" cy="1583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8F0234">
            <w:pPr>
              <w:widowControl/>
              <w:jc w:val="center"/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/>
                <w:szCs w:val="21"/>
              </w:rPr>
              <w:t>图1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合同签订后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个月内交货</w:t>
            </w:r>
            <w:r>
              <w:rPr>
                <w:rFonts w:hint="eastAsia"/>
                <w:szCs w:val="21"/>
              </w:rPr>
              <w:t>；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合同签订后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个月内</w:t>
            </w:r>
            <w:r>
              <w:rPr>
                <w:rFonts w:hint="eastAsia"/>
                <w:szCs w:val="21"/>
              </w:rPr>
              <w:t>一次性</w:t>
            </w:r>
            <w:r>
              <w:rPr>
                <w:szCs w:val="21"/>
              </w:rPr>
              <w:t>交</w:t>
            </w:r>
            <w:r>
              <w:rPr>
                <w:rFonts w:hint="eastAsia"/>
                <w:szCs w:val="21"/>
              </w:rPr>
              <w:t>付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（1）合同签订后，支付合同总价的40%；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</w:rPr>
              <w:t>2）货物到达采购方指定地点并经采购方验收合格后，支付合同总价的60%；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厂家提供出厂检测报告。</w:t>
            </w:r>
          </w:p>
          <w:p w14:paraId="1D800D0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提供至少一年免费保修服务，并提供相应技术支持。</w:t>
            </w:r>
          </w:p>
          <w:p w14:paraId="63C950A3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</w:p>
          <w:p w14:paraId="19D21DC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供应商必须在所在国家或地区合法注册，并持有有效的营业执照。</w:t>
            </w:r>
          </w:p>
          <w:p w14:paraId="51721626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/>
                <w:szCs w:val="21"/>
              </w:rPr>
              <w:t>供应商提供3份20</w:t>
            </w: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年1月1日以来（以合同签订日期为准）在金刚石基材上进行金属化镀膜的供货业绩。注：提供上述业绩合同关键页（至少应包括合同首页，项目范围，双方签字页）复印件或影印件。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4F71C5"/>
    <w:multiLevelType w:val="multilevel"/>
    <w:tmpl w:val="014F71C5"/>
    <w:lvl w:ilvl="0" w:tentative="0">
      <w:start w:val="1"/>
      <w:numFmt w:val="decimal"/>
      <w:lvlText w:val="%1)"/>
      <w:lvlJc w:val="left"/>
      <w:pPr>
        <w:ind w:left="420" w:hanging="420"/>
      </w:pPr>
      <w:rPr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8E2C77"/>
    <w:multiLevelType w:val="multilevel"/>
    <w:tmpl w:val="7C8E2C77"/>
    <w:lvl w:ilvl="0" w:tentative="0">
      <w:start w:val="1"/>
      <w:numFmt w:val="decimal"/>
      <w:lvlText w:val="%1)"/>
      <w:lvlJc w:val="left"/>
      <w:pPr>
        <w:ind w:left="420" w:hanging="420"/>
      </w:pPr>
      <w:rPr>
        <w:b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11E104A9"/>
    <w:rsid w:val="1E732D18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449</Words>
  <Characters>497</Characters>
  <Lines>3</Lines>
  <Paragraphs>1</Paragraphs>
  <TotalTime>0</TotalTime>
  <ScaleCrop>false</ScaleCrop>
  <LinksUpToDate>false</LinksUpToDate>
  <CharactersWithSpaces>554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2025-12-23T08:53:44Z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