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真空镀膜用水冷螺线管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156115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Cs w:val="21"/>
              </w:rPr>
              <w:t>供货范围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：螺线管1套，包含主线圈、两端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垫补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线圈、DT4外筒、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无磁性</w:t>
            </w:r>
            <w:r>
              <w:rPr>
                <w:rFonts w:hint="eastAsia" w:cs="Times New Roman"/>
                <w:i w:val="0"/>
                <w:iCs/>
                <w:szCs w:val="21"/>
                <w:lang w:val="en-US" w:eastAsia="zh-CN"/>
              </w:rPr>
              <w:t>或不锈钢材料的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内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筒及端部盖板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、水电接口、支撑与总装、出厂磁场测量</w:t>
            </w:r>
            <w:r>
              <w:rPr>
                <w:rFonts w:hint="eastAsia" w:cs="Times New Roman"/>
                <w:i w:val="0"/>
                <w:iCs/>
                <w:szCs w:val="21"/>
                <w:lang w:eastAsia="zh-CN"/>
              </w:rPr>
              <w:t>、</w:t>
            </w:r>
            <w:r>
              <w:rPr>
                <w:rFonts w:hint="eastAsia" w:cs="Times New Roman"/>
                <w:i w:val="0"/>
                <w:iCs/>
                <w:szCs w:val="21"/>
                <w:lang w:val="en-US" w:eastAsia="zh-CN"/>
              </w:rPr>
              <w:t>配套电源（2套，分别匹配“其它”中的主线圈和垫补线圈电参数并有适当冗余）</w:t>
            </w:r>
            <w:r>
              <w:rPr>
                <w:rFonts w:hint="eastAsia" w:cs="Times New Roman"/>
                <w:i w:val="0"/>
                <w:iCs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包装运输</w:t>
            </w:r>
            <w:r>
              <w:rPr>
                <w:rFonts w:hint="eastAsia" w:cs="Times New Roman"/>
                <w:i w:val="0"/>
                <w:iCs/>
                <w:szCs w:val="21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现场技术配合。</w:t>
            </w:r>
          </w:p>
          <w:p w14:paraId="27415630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Cs w:val="21"/>
              </w:rPr>
              <w:t>磁场指标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：磁轴为全局Y轴，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 xml:space="preserve">理想中心轴向磁场By 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800 G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圆柱形好场区为Y=−750～+750 mm、r≤200 mm，好场区的轴向磁场BY须为760～840 G（800 G±5%）。</w:t>
            </w:r>
          </w:p>
          <w:p w14:paraId="2E0C0E09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Cs w:val="21"/>
              </w:rPr>
              <w:t>几何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/>
                <w:szCs w:val="21"/>
                <w:lang w:val="en-US" w:eastAsia="zh-CN"/>
              </w:rPr>
              <w:t>尺寸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：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螺线管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内径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大于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Φ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480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 xml:space="preserve"> mm、外径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小于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Φ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890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 xml:space="preserve"> mm、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主体部分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轴向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长度小于等于1700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 xml:space="preserve"> mm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不设置DT4端板</w:t>
            </w:r>
            <w:r>
              <w:rPr>
                <w:rFonts w:hint="eastAsia" w:cs="Times New Roman"/>
                <w:i w:val="0"/>
                <w:iCs/>
                <w:szCs w:val="21"/>
                <w:lang w:eastAsia="zh-CN"/>
              </w:rPr>
              <w:t>，</w:t>
            </w:r>
            <w:r>
              <w:rPr>
                <w:rFonts w:hint="eastAsia" w:cs="Times New Roman"/>
                <w:i w:val="0"/>
                <w:iCs/>
                <w:szCs w:val="21"/>
                <w:lang w:val="en-US" w:eastAsia="zh-CN"/>
              </w:rPr>
              <w:t>线圈轴向定位精度优于1 mm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。</w:t>
            </w:r>
          </w:p>
          <w:p w14:paraId="2E779538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A主线圈：36个相同线包，每包4轴向匝×12径向层=48匝，总计1728匝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导线规格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6×6 mm、内孔Φ3 mm。</w:t>
            </w:r>
          </w:p>
          <w:p w14:paraId="0F2E05E5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i w:val="0"/>
                <w:iCs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B端部线圈：每端BF正向80匝、BR反向14匝，同端串联反接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两端共188匝，总匝数1916匝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导线规格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8×8 mm、内孔Φ4 mm。</w:t>
            </w:r>
          </w:p>
          <w:p w14:paraId="6D311715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Cs w:val="21"/>
              </w:rPr>
              <w:t>水电参数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：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两类线圈具体水电参数见“其</w:t>
            </w:r>
            <w:r>
              <w:rPr>
                <w:rFonts w:hint="eastAsia" w:cs="Times New Roman"/>
                <w:i w:val="0"/>
                <w:iCs/>
                <w:szCs w:val="21"/>
                <w:lang w:val="en-US" w:eastAsia="zh-CN"/>
              </w:rPr>
              <w:t>它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”。</w:t>
            </w:r>
          </w:p>
          <w:p w14:paraId="317998B0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/>
                <w:szCs w:val="21"/>
              </w:rPr>
              <w:t>材料及深化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：铜材估算约1006 kg（含约2%工艺余量，仅供材料计划和报价复核）。供应商须复核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磁场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、结构、绝缘、热工和水力参数并</w:t>
            </w:r>
            <w:r>
              <w:rPr>
                <w:rFonts w:hint="eastAsia" w:cs="Times New Roman"/>
                <w:i w:val="0"/>
                <w:iCs/>
                <w:szCs w:val="21"/>
                <w:highlight w:val="none"/>
                <w:lang w:val="en-US" w:eastAsia="zh-CN"/>
              </w:rPr>
              <w:t>向我方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提交</w:t>
            </w:r>
            <w:r>
              <w:rPr>
                <w:rFonts w:hint="default" w:ascii="Times New Roman" w:hAnsi="Times New Roman" w:cs="Times New Roman"/>
                <w:i w:val="0"/>
                <w:iCs/>
                <w:szCs w:val="21"/>
                <w:lang w:val="en-US" w:eastAsia="zh-CN"/>
              </w:rPr>
              <w:t>工艺模型和相应图纸</w:t>
            </w:r>
            <w:r>
              <w:rPr>
                <w:rFonts w:hint="default" w:ascii="Times New Roman" w:hAnsi="Times New Roman" w:eastAsia="宋体" w:cs="Times New Roman"/>
                <w:i w:val="0"/>
                <w:iCs/>
                <w:szCs w:val="21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E7E25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货期：</w:t>
            </w:r>
            <w:r>
              <w:rPr>
                <w:rFonts w:hint="eastAsia" w:cs="Times New Roman"/>
                <w:bCs/>
                <w:sz w:val="21"/>
                <w:szCs w:val="21"/>
                <w:highlight w:val="none"/>
                <w:lang w:val="en-US" w:eastAsia="zh-CN"/>
              </w:rPr>
              <w:t>自合同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highlight w:val="none"/>
                <w:lang w:val="en-US" w:eastAsia="zh-CN"/>
              </w:rPr>
              <w:t>签订之日起30日内完成工艺设计迭代、材料采购、制造总装、水电试验和出厂磁场测量并具备发运条件，设备最迟须于</w:t>
            </w:r>
            <w:r>
              <w:rPr>
                <w:rFonts w:hint="eastAsia" w:cs="Times New Roman"/>
                <w:bCs/>
                <w:sz w:val="21"/>
                <w:szCs w:val="21"/>
                <w:highlight w:val="none"/>
                <w:lang w:val="en-US" w:eastAsia="zh-CN"/>
              </w:rPr>
              <w:t>合同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highlight w:val="none"/>
                <w:lang w:val="en-US" w:eastAsia="zh-CN"/>
              </w:rPr>
              <w:t>签订之日起</w:t>
            </w:r>
            <w:r>
              <w:rPr>
                <w:rFonts w:hint="eastAsia" w:cs="Times New Roman"/>
                <w:bCs/>
                <w:sz w:val="21"/>
                <w:szCs w:val="21"/>
                <w:highlight w:val="none"/>
                <w:lang w:val="en-US" w:eastAsia="zh-CN"/>
              </w:rPr>
              <w:t>的37日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highlight w:val="none"/>
                <w:lang w:val="en-US" w:eastAsia="zh-CN"/>
              </w:rPr>
              <w:t>前运抵甲方指定现场。</w:t>
            </w:r>
          </w:p>
          <w:p w14:paraId="721C4886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交付进度：</w:t>
            </w:r>
            <w:r>
              <w:rPr>
                <w:rFonts w:hint="eastAsia" w:cs="Times New Roman"/>
                <w:bCs/>
                <w:sz w:val="21"/>
                <w:szCs w:val="21"/>
                <w:highlight w:val="none"/>
                <w:lang w:val="en-US" w:eastAsia="zh-CN"/>
              </w:rPr>
              <w:t>自合同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highlight w:val="none"/>
                <w:lang w:val="en-US" w:eastAsia="zh-CN"/>
              </w:rPr>
              <w:t>签订之日起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3日内提交工艺方案，原则上7日完成工艺设计</w:t>
            </w:r>
            <w:r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  <w:t>，我方审查完模型后进行图纸会签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  <w:t>自</w:t>
            </w:r>
            <w:r>
              <w:rPr>
                <w:rFonts w:hint="eastAsia" w:cs="Times New Roman"/>
                <w:bCs/>
                <w:sz w:val="21"/>
                <w:szCs w:val="21"/>
                <w:highlight w:val="none"/>
                <w:lang w:val="en-US" w:eastAsia="zh-CN"/>
              </w:rPr>
              <w:t>合同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highlight w:val="none"/>
                <w:lang w:val="en-US" w:eastAsia="zh-CN"/>
              </w:rPr>
              <w:t>签订之日起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30日内完成设备交接。</w:t>
            </w:r>
          </w:p>
          <w:p w14:paraId="316F56E3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付款方式：</w:t>
            </w:r>
          </w:p>
          <w:p w14:paraId="141728D7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到验收合格且收到全额发票后甲方于 30 日内支付全部款项</w:t>
            </w:r>
          </w:p>
          <w:p w14:paraId="1BE45971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验收指标及验收要求：</w:t>
            </w:r>
          </w:p>
          <w:p w14:paraId="495B52F5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结构与电气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：核对关键尺寸、线包数量、匝数、导体规格和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连接</w:t>
            </w: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完成相应电参数测量，如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测量A/B回路直流电阻并作温度换算和电感等，完成对地绝缘电阻和耐压试验，直流高压实验的检测电压为1000 V，任何线圈的漏电阻应大于10 MΩ。</w:t>
            </w:r>
          </w:p>
          <w:p w14:paraId="45AE67CF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水路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：完成各支路保压和检漏试验，试验压力不低于15 kg/cm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，保压1小时内无泄漏、堵塞和明显流量失衡。</w:t>
            </w:r>
          </w:p>
          <w:p w14:paraId="5C040FE7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磁场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：以A=54.3886 A、B=308.8436 A为参考电流，进行磁场测量，范围覆盖Y=−750～+750 mm、r=0～200 mm，至少测量r=0、50、100、150、200 mm五条轴向线，轴向步长不大于20 mm，并增加径向方向的测量作对称性检查，全部验收测点By须为760～840 G。</w:t>
            </w:r>
          </w:p>
          <w:p w14:paraId="246B0EB3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验收资料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：提交材料证明、质量跟踪卡、检测记录、磁场原始数据与出厂磁测报告、仪器校准信息和竣工图。</w:t>
            </w:r>
          </w:p>
          <w:p w14:paraId="34DF4593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阶段性检查要求：</w:t>
            </w:r>
          </w:p>
          <w:p w14:paraId="42022082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工艺设计完成后应进行</w:t>
            </w:r>
            <w:r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  <w:t>完成图纸会签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并固化工艺设计，</w:t>
            </w:r>
            <w:r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  <w:t>会签完成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后方可加工；出厂磁场测量完成后应进行出厂测试评审，评审通过后方可发货。</w:t>
            </w:r>
          </w:p>
          <w:p w14:paraId="0D18227E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保修及售后服务：</w:t>
            </w:r>
          </w:p>
          <w:p w14:paraId="1F237E6F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在质量保修期内，供应商对由于制造、工艺或材料的缺陷而产生的故障负责。保修期不少于一年，起始时间以全部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1BD370CC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2026-09-11T10:14:07Z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