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bookmarkStart w:id="0" w:name="_GoBack"/>
      <w:r>
        <w:rPr>
          <w:rFonts w:hint="eastAsia"/>
          <w:sz w:val="36"/>
        </w:rPr>
        <w:t>技术指标供应商确认表</w:t>
      </w:r>
    </w:p>
    <w:bookmarkEnd w:id="0"/>
    <w:p w14:paraId="3E58F52B"/>
    <w:tbl>
      <w:tblPr>
        <w:tblStyle w:val="3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561"/>
        <w:gridCol w:w="5322"/>
        <w:gridCol w:w="1201"/>
        <w:gridCol w:w="992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序号</w:t>
            </w:r>
          </w:p>
        </w:tc>
        <w:tc>
          <w:tcPr>
            <w:tcW w:w="1561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名称</w:t>
            </w:r>
          </w:p>
        </w:tc>
        <w:tc>
          <w:tcPr>
            <w:tcW w:w="5322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技术指标</w:t>
            </w:r>
          </w:p>
        </w:tc>
        <w:tc>
          <w:tcPr>
            <w:tcW w:w="1201" w:type="dxa"/>
            <w:vAlign w:val="center"/>
          </w:tcPr>
          <w:p w14:paraId="37F7A55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无偏离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正偏离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负偏离</w:t>
            </w:r>
            <w:r>
              <w:rPr>
                <w:rFonts w:hint="eastAsia"/>
                <w:sz w:val="24"/>
                <w:szCs w:val="24"/>
              </w:rPr>
              <w:t>)</w:t>
            </w:r>
          </w:p>
        </w:tc>
        <w:tc>
          <w:tcPr>
            <w:tcW w:w="992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5" w:hRule="atLeast"/>
        </w:trPr>
        <w:tc>
          <w:tcPr>
            <w:tcW w:w="705" w:type="dxa"/>
            <w:vAlign w:val="center"/>
          </w:tcPr>
          <w:p w14:paraId="185CA09D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5BEB43">
            <w:pPr>
              <w:widowControl/>
              <w:spacing w:line="240" w:lineRule="atLeast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shd w:val="clear" w:color="auto" w:fill="FFFFFF"/>
              </w:rPr>
              <w:t>BPM前端及频综</w:t>
            </w:r>
          </w:p>
        </w:tc>
        <w:tc>
          <w:tcPr>
            <w:tcW w:w="5322" w:type="dxa"/>
            <w:vAlign w:val="center"/>
          </w:tcPr>
          <w:p w14:paraId="6B91B5A3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snapToGrid w:val="0"/>
              <w:spacing w:line="264" w:lineRule="auto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i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Cs/>
                <w:sz w:val="24"/>
                <w:szCs w:val="24"/>
              </w:rPr>
              <w:t>BPM前端：</w:t>
            </w:r>
          </w:p>
          <w:p w14:paraId="5845947A">
            <w:pPr>
              <w:keepNext w:val="0"/>
              <w:keepLines w:val="0"/>
              <w:pageBreakBefore w:val="0"/>
              <w:widowControl w:val="0"/>
              <w:tabs>
                <w:tab w:val="left" w:pos="6195"/>
              </w:tabs>
              <w:kinsoku/>
              <w:wordWrap/>
              <w:topLinePunct w:val="0"/>
              <w:autoSpaceDE/>
              <w:autoSpaceDN/>
              <w:bidi w:val="0"/>
              <w:snapToGrid w:val="0"/>
              <w:spacing w:line="264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iCs/>
                <w:sz w:val="24"/>
                <w:szCs w:val="24"/>
              </w:rPr>
              <w:t>1、数量：8；</w:t>
            </w:r>
          </w:p>
          <w:p w14:paraId="005DF839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snapToGrid w:val="0"/>
              <w:spacing w:line="264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iCs/>
                <w:sz w:val="24"/>
                <w:szCs w:val="24"/>
              </w:rPr>
              <w:t>2、带宽：中心频率500 MHz，带宽30 MHz；</w:t>
            </w:r>
          </w:p>
          <w:p w14:paraId="30084566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snapToGrid w:val="0"/>
              <w:spacing w:line="264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iCs/>
                <w:sz w:val="24"/>
                <w:szCs w:val="24"/>
              </w:rPr>
              <w:t>3、增益动态范围≥44 dB，输出信号与输入信号最小增益为-10 dB；</w:t>
            </w:r>
          </w:p>
          <w:p w14:paraId="485B37B7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snapToGrid w:val="0"/>
              <w:spacing w:line="264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iCs/>
                <w:sz w:val="24"/>
                <w:szCs w:val="24"/>
              </w:rPr>
              <w:t>4、通道：4进4出，SMA接口；</w:t>
            </w:r>
          </w:p>
          <w:p w14:paraId="6E7551A7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snapToGrid w:val="0"/>
              <w:spacing w:line="264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iCs/>
                <w:sz w:val="24"/>
                <w:szCs w:val="24"/>
              </w:rPr>
              <w:t>5、提供网口，可以进行程控调节衰减；</w:t>
            </w:r>
          </w:p>
          <w:p w14:paraId="21BA54A8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snapToGrid w:val="0"/>
              <w:spacing w:line="264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iCs/>
                <w:sz w:val="24"/>
                <w:szCs w:val="24"/>
              </w:rPr>
              <w:t>6、采用1U19英寸标准机箱，模拟接口及电源接口位于后面板，网口及电源开关位于前面板。</w:t>
            </w:r>
          </w:p>
          <w:p w14:paraId="01E2F95F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snapToGrid w:val="0"/>
              <w:spacing w:line="264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/>
                <w:bCs w:val="0"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sz w:val="24"/>
                <w:szCs w:val="24"/>
              </w:rPr>
              <w:t>频综：</w:t>
            </w:r>
          </w:p>
          <w:p w14:paraId="6CCFD528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snapToGrid w:val="0"/>
              <w:spacing w:line="264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</w:rPr>
              <w:t>1、数量：1；</w:t>
            </w:r>
          </w:p>
          <w:p w14:paraId="7C3158FD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snapToGrid w:val="0"/>
              <w:spacing w:line="264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</w:rPr>
              <w:t>2、通道数：输入2，输出20，每个输入对应10个输出；</w:t>
            </w:r>
          </w:p>
          <w:p w14:paraId="0C2FCCB0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snapToGrid w:val="0"/>
              <w:spacing w:line="264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</w:rPr>
              <w:t>3、接口类型：SMA</w:t>
            </w:r>
          </w:p>
          <w:p w14:paraId="20CC2945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snapToGrid w:val="0"/>
              <w:spacing w:line="264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</w:rPr>
              <w:t>4、信号类型：输入1: 1Hz~100Hz方波触发信号，满足LVTTL电平标准；输入2: 499.7MHz正弦信号，幅值0dBm；</w:t>
            </w:r>
          </w:p>
          <w:p w14:paraId="535811C9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snapToGrid w:val="0"/>
              <w:spacing w:line="264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</w:rPr>
              <w:t>5、功能：对输入信号进行1分10扇出；</w:t>
            </w:r>
          </w:p>
          <w:p w14:paraId="45FDB14D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snapToGrid w:val="0"/>
              <w:spacing w:line="264" w:lineRule="auto"/>
              <w:jc w:val="left"/>
              <w:textAlignment w:val="auto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</w:rPr>
              <w:t>6、采用1U19英寸标准机箱，模拟接口及电源接口位于后面板，电源开关位于前面板</w:t>
            </w:r>
          </w:p>
        </w:tc>
        <w:tc>
          <w:tcPr>
            <w:tcW w:w="1201" w:type="dxa"/>
            <w:vAlign w:val="center"/>
          </w:tcPr>
          <w:p w14:paraId="205FF5AB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1C60665B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7" w:hRule="atLeast"/>
        </w:trPr>
        <w:tc>
          <w:tcPr>
            <w:tcW w:w="705" w:type="dxa"/>
            <w:vAlign w:val="center"/>
          </w:tcPr>
          <w:p w14:paraId="21D5CC9B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商务条款</w:t>
            </w:r>
          </w:p>
        </w:tc>
        <w:tc>
          <w:tcPr>
            <w:tcW w:w="53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CFABF4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交货期：</w:t>
            </w: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  <w:lang w:val="en-US" w:eastAsia="zh-CN"/>
              </w:rPr>
              <w:t>合同签订</w:t>
            </w: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</w:rPr>
              <w:t>后</w:t>
            </w: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  <w:lang w:val="en-US" w:eastAsia="zh-CN"/>
              </w:rPr>
              <w:t>4个月</w:t>
            </w: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</w:rPr>
              <w:t>内</w:t>
            </w:r>
          </w:p>
          <w:p w14:paraId="080BCC75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交付进度：</w:t>
            </w: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</w:rPr>
              <w:t>一次性交付</w:t>
            </w:r>
          </w:p>
          <w:p w14:paraId="3807440D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付款方式：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甲方预付合同总金额的20%，设备到货且甲方验收合格后支付合同总金额的80%</w:t>
            </w:r>
          </w:p>
          <w:p w14:paraId="69184132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验收指标及验收要求：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厂家提供符合技术指标要求的出厂测试报告</w:t>
            </w:r>
          </w:p>
          <w:p w14:paraId="17C8DC78">
            <w:pPr>
              <w:tabs>
                <w:tab w:val="left" w:pos="6915"/>
              </w:tabs>
              <w:spacing w:line="240" w:lineRule="atLeast"/>
              <w:jc w:val="left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保修及售后服务：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现场安装验收合格后1年</w:t>
            </w:r>
          </w:p>
        </w:tc>
        <w:tc>
          <w:tcPr>
            <w:tcW w:w="1201" w:type="dxa"/>
            <w:vAlign w:val="center"/>
          </w:tcPr>
          <w:p w14:paraId="324B1D27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06AA2CA0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</w:tbl>
    <w:p w14:paraId="25AB3EFD">
      <w:pPr>
        <w:ind w:right="840"/>
        <w:jc w:val="righ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 </w:t>
      </w:r>
    </w:p>
    <w:p w14:paraId="6B36AD4F">
      <w:pPr>
        <w:ind w:right="840"/>
        <w:jc w:val="right"/>
        <w:rPr>
          <w:sz w:val="24"/>
          <w:szCs w:val="24"/>
        </w:rPr>
      </w:pPr>
      <w:r>
        <w:rPr>
          <w:sz w:val="24"/>
          <w:szCs w:val="24"/>
        </w:rPr>
        <w:t>公司名称</w:t>
      </w:r>
      <w:r>
        <w:rPr>
          <w:rFonts w:hint="eastAsia"/>
          <w:sz w:val="24"/>
          <w:szCs w:val="24"/>
        </w:rPr>
        <w:t>（盖章）：</w:t>
      </w:r>
    </w:p>
    <w:p w14:paraId="6DF8710F">
      <w:pPr>
        <w:ind w:right="840"/>
        <w:jc w:val="right"/>
      </w:pPr>
      <w:r>
        <w:rPr>
          <w:sz w:val="24"/>
          <w:szCs w:val="24"/>
        </w:rPr>
        <w:t>日期</w:t>
      </w:r>
      <w:r>
        <w:rPr>
          <w:rFonts w:hint="eastAsia"/>
          <w:sz w:val="24"/>
          <w:szCs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D5334C"/>
    <w:rsid w:val="1AD25FED"/>
    <w:rsid w:val="3AE422AB"/>
    <w:rsid w:val="62E331C8"/>
    <w:rsid w:val="71D53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Paragraph"/>
    <w:basedOn w:val="1"/>
    <w:qFormat/>
    <w:uiPriority w:val="34"/>
    <w:pPr>
      <w:ind w:firstLine="420" w:firstLineChars="200"/>
    </w:pPr>
  </w:style>
  <w:style w:type="character" w:customStyle="1" w:styleId="6">
    <w:name w:val="fontstyle01"/>
    <w:basedOn w:val="4"/>
    <w:qFormat/>
    <w:uiPriority w:val="0"/>
    <w:rPr>
      <w:rFonts w:hint="default" w:ascii="MicrosoftYaHei" w:hAnsi="MicrosoftYaHei"/>
      <w:color w:val="000000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463</Words>
  <Characters>558</Characters>
  <Lines>0</Lines>
  <Paragraphs>0</Paragraphs>
  <TotalTime>0</TotalTime>
  <ScaleCrop>false</ScaleCrop>
  <LinksUpToDate>false</LinksUpToDate>
  <CharactersWithSpaces>582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2026-03-19T06:26:00Z</dcterms:created>
  <dc:creator>王小宇</dc:creator>
  <cp:lastModifiedBy>DELL</cp:lastModifiedBy>
  <dcterms:modified xsi:type="dcterms:W3CDTF">2026-05-29T06:41:54Z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75334EED46534390BB5451217A29C21B_13</vt:lpwstr>
  </property>
  <property fmtid="{D5CDD505-2E9C-101B-9397-08002B2CF9AE}" pid="4" name="KSOTemplateDocerSaveRecord">
    <vt:lpwstr>eyJoZGlkIjoiN2RmNGQ2MDc0ZGFiNmIyNjNmMmJiNzcxMzg1OWQzY2YifQ==</vt:lpwstr>
  </property>
</Properties>
</file>