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4C31" w:rsidRPr="009C4C31" w:rsidRDefault="009C4C31" w:rsidP="009C4C31">
      <w:pPr>
        <w:jc w:val="center"/>
        <w:rPr>
          <w:sz w:val="36"/>
        </w:rPr>
      </w:pPr>
      <w:r w:rsidRPr="009C4C31">
        <w:rPr>
          <w:sz w:val="36"/>
        </w:rPr>
        <w:t>中国科学技术大学国家同步辐射实验室</w:t>
      </w:r>
    </w:p>
    <w:p w:rsidR="009C4C31" w:rsidRPr="009C4C31" w:rsidRDefault="009C4C31" w:rsidP="009C4C31">
      <w:pPr>
        <w:jc w:val="center"/>
        <w:rPr>
          <w:sz w:val="36"/>
        </w:rPr>
      </w:pPr>
      <w:r w:rsidRPr="009C4C31">
        <w:rPr>
          <w:rFonts w:hint="eastAsia"/>
          <w:sz w:val="36"/>
        </w:rPr>
        <w:t>技术指标供应商确认表</w:t>
      </w:r>
    </w:p>
    <w:p w:rsidR="00C442AD" w:rsidRDefault="00C442AD"/>
    <w:tbl>
      <w:tblPr>
        <w:tblStyle w:val="a3"/>
        <w:tblW w:w="9781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705"/>
        <w:gridCol w:w="1422"/>
        <w:gridCol w:w="4711"/>
        <w:gridCol w:w="1681"/>
        <w:gridCol w:w="1262"/>
      </w:tblGrid>
      <w:tr w:rsidR="00C442AD" w:rsidTr="003C2330">
        <w:trPr>
          <w:trHeight w:val="976"/>
        </w:trPr>
        <w:tc>
          <w:tcPr>
            <w:tcW w:w="705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序号</w:t>
            </w:r>
          </w:p>
        </w:tc>
        <w:tc>
          <w:tcPr>
            <w:tcW w:w="1422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名称</w:t>
            </w:r>
          </w:p>
        </w:tc>
        <w:tc>
          <w:tcPr>
            <w:tcW w:w="4711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技术指标</w:t>
            </w:r>
          </w:p>
        </w:tc>
        <w:tc>
          <w:tcPr>
            <w:tcW w:w="1681" w:type="dxa"/>
            <w:vAlign w:val="center"/>
          </w:tcPr>
          <w:p w:rsidR="00C442AD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偏离说明</w:t>
            </w:r>
          </w:p>
          <w:p w:rsidR="00670B3D" w:rsidRPr="009C4C31" w:rsidRDefault="00670B3D" w:rsidP="009C4C3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(</w:t>
            </w:r>
            <w:r>
              <w:rPr>
                <w:sz w:val="24"/>
              </w:rPr>
              <w:t>无偏离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正偏离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负偏离</w:t>
            </w:r>
            <w:r>
              <w:rPr>
                <w:rFonts w:hint="eastAsia"/>
                <w:sz w:val="24"/>
              </w:rPr>
              <w:t>)</w:t>
            </w:r>
          </w:p>
        </w:tc>
        <w:tc>
          <w:tcPr>
            <w:tcW w:w="1262" w:type="dxa"/>
            <w:vAlign w:val="center"/>
          </w:tcPr>
          <w:p w:rsidR="00C442AD" w:rsidRPr="009C4C31" w:rsidRDefault="00720BC4" w:rsidP="009C4C3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偏离值</w:t>
            </w:r>
          </w:p>
        </w:tc>
      </w:tr>
      <w:tr w:rsidR="00662A0D" w:rsidTr="00242E52">
        <w:trPr>
          <w:trHeight w:val="408"/>
        </w:trPr>
        <w:tc>
          <w:tcPr>
            <w:tcW w:w="705" w:type="dxa"/>
            <w:vAlign w:val="center"/>
          </w:tcPr>
          <w:p w:rsidR="00662A0D" w:rsidRDefault="00662A0D" w:rsidP="00662A0D">
            <w:pPr>
              <w:spacing w:line="400" w:lineRule="exac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62A0D" w:rsidRDefault="00662A0D" w:rsidP="00662A0D">
            <w:pPr>
              <w:spacing w:line="360" w:lineRule="auto"/>
              <w:jc w:val="left"/>
              <w:rPr>
                <w:rFonts w:ascii="Times New Roman Regular" w:hAnsi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eastAsia="宋体" w:hAnsi="Times New Roman Regular" w:cs="Times New Roman Regular"/>
                <w:color w:val="000000"/>
                <w:szCs w:val="21"/>
              </w:rPr>
              <w:t>系统主机</w:t>
            </w:r>
          </w:p>
        </w:tc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62A0D" w:rsidRDefault="00662A0D" w:rsidP="00662A0D">
            <w:pPr>
              <w:numPr>
                <w:ilvl w:val="0"/>
                <w:numId w:val="4"/>
              </w:numPr>
              <w:ind w:left="0" w:firstLineChars="200" w:firstLine="420"/>
              <w:rPr>
                <w:color w:val="000000" w:themeColor="text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通讯接口：</w:t>
            </w:r>
          </w:p>
          <w:p w:rsidR="00662A0D" w:rsidRDefault="00662A0D" w:rsidP="00662A0D">
            <w:pPr>
              <w:numPr>
                <w:ilvl w:val="0"/>
                <w:numId w:val="5"/>
              </w:numPr>
              <w:ind w:leftChars="200" w:left="420"/>
              <w:rPr>
                <w:color w:val="000000" w:themeColor="text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RS485</w:t>
            </w: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：用于探测头的连接；</w:t>
            </w:r>
          </w:p>
          <w:p w:rsidR="00662A0D" w:rsidRDefault="00662A0D" w:rsidP="00662A0D">
            <w:pPr>
              <w:numPr>
                <w:ilvl w:val="0"/>
                <w:numId w:val="5"/>
              </w:numPr>
              <w:ind w:leftChars="200" w:left="420"/>
              <w:rPr>
                <w:color w:val="000000" w:themeColor="text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继电器接口：多个继电器接口；</w:t>
            </w:r>
          </w:p>
          <w:p w:rsidR="00662A0D" w:rsidRDefault="00662A0D" w:rsidP="00662A0D">
            <w:pPr>
              <w:numPr>
                <w:ilvl w:val="0"/>
                <w:numId w:val="5"/>
              </w:numPr>
              <w:ind w:leftChars="200" w:left="420"/>
              <w:rPr>
                <w:color w:val="000000" w:themeColor="text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  <w:shd w:val="clear" w:color="auto" w:fill="FFFFFF"/>
              </w:rPr>
              <w:t>RJ45</w:t>
            </w: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  <w:shd w:val="clear" w:color="auto" w:fill="FFFFFF"/>
              </w:rPr>
              <w:t>：</w:t>
            </w:r>
            <w:r>
              <w:rPr>
                <w:rFonts w:ascii="Times New Roman" w:eastAsia="宋体" w:hAnsi="Times New Roman" w:cs="Times New Roman"/>
                <w:szCs w:val="21"/>
              </w:rPr>
              <w:t>上位机服务器连接和本地参数设置，</w:t>
            </w: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  <w:shd w:val="clear" w:color="auto" w:fill="FFFFFF"/>
              </w:rPr>
              <w:t>支持多设备同时数据上传</w:t>
            </w:r>
            <w:r>
              <w:rPr>
                <w:rFonts w:ascii="Times New Roman" w:eastAsia="宋体" w:hAnsi="Times New Roman" w:cs="Times New Roman"/>
                <w:szCs w:val="21"/>
              </w:rPr>
              <w:t>；</w:t>
            </w:r>
          </w:p>
          <w:p w:rsidR="00662A0D" w:rsidRDefault="00662A0D" w:rsidP="00662A0D">
            <w:pPr>
              <w:numPr>
                <w:ilvl w:val="0"/>
                <w:numId w:val="5"/>
              </w:numPr>
              <w:ind w:leftChars="200" w:left="420"/>
              <w:rPr>
                <w:color w:val="000000" w:themeColor="text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  <w:shd w:val="clear" w:color="auto" w:fill="FFFFFF"/>
              </w:rPr>
              <w:t>Wifi</w:t>
            </w: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  <w:shd w:val="clear" w:color="auto" w:fill="FFFFFF"/>
              </w:rPr>
              <w:t>：可以实现无线网连接；</w:t>
            </w:r>
          </w:p>
          <w:p w:rsidR="00662A0D" w:rsidRDefault="00662A0D" w:rsidP="00662A0D">
            <w:pPr>
              <w:numPr>
                <w:ilvl w:val="0"/>
                <w:numId w:val="5"/>
              </w:numPr>
              <w:ind w:leftChars="200" w:left="420"/>
              <w:rPr>
                <w:color w:val="000000" w:themeColor="text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  <w:shd w:val="clear" w:color="auto" w:fill="FFFFFF"/>
              </w:rPr>
              <w:t>USBHost</w:t>
            </w: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  <w:shd w:val="clear" w:color="auto" w:fill="FFFFFF"/>
              </w:rPr>
              <w:t>：用于历史数据的导出；</w:t>
            </w:r>
          </w:p>
          <w:p w:rsidR="00662A0D" w:rsidRDefault="00662A0D" w:rsidP="00662A0D">
            <w:pPr>
              <w:numPr>
                <w:ilvl w:val="0"/>
                <w:numId w:val="4"/>
              </w:numPr>
              <w:ind w:left="0" w:firstLineChars="200" w:firstLine="420"/>
              <w:rPr>
                <w:color w:val="000000" w:themeColor="text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实时数据展示：实时显示剂量率、累积剂量，单位根据实时数据进行量程切换；</w:t>
            </w:r>
          </w:p>
          <w:p w:rsidR="00662A0D" w:rsidRDefault="00662A0D" w:rsidP="00662A0D">
            <w:pPr>
              <w:numPr>
                <w:ilvl w:val="0"/>
                <w:numId w:val="4"/>
              </w:numPr>
              <w:ind w:left="0" w:firstLineChars="200" w:firstLine="420"/>
              <w:rPr>
                <w:color w:val="000000" w:themeColor="text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状态显示：实时显示设备状态和主机与服务器通讯状态；</w:t>
            </w:r>
          </w:p>
          <w:p w:rsidR="00662A0D" w:rsidRDefault="00662A0D" w:rsidP="00662A0D">
            <w:pPr>
              <w:numPr>
                <w:ilvl w:val="0"/>
                <w:numId w:val="4"/>
              </w:numPr>
              <w:ind w:left="0" w:firstLineChars="200" w:firstLine="420"/>
              <w:rPr>
                <w:color w:val="000000" w:themeColor="text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故障自检：探测器通讯故障自检，故障提示；</w:t>
            </w:r>
          </w:p>
          <w:p w:rsidR="00662A0D" w:rsidRDefault="00662A0D" w:rsidP="00662A0D">
            <w:pPr>
              <w:numPr>
                <w:ilvl w:val="0"/>
                <w:numId w:val="4"/>
              </w:numPr>
              <w:ind w:left="0" w:firstLineChars="200" w:firstLine="420"/>
              <w:rPr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报警设置：本地报警及远程报警，声光报警，阈值可设置，瞬时剂量报警和累积剂量的报警信号以两个独立的继电器信号输出；</w:t>
            </w:r>
          </w:p>
          <w:p w:rsidR="00662A0D" w:rsidRDefault="00662A0D" w:rsidP="00662A0D">
            <w:pPr>
              <w:numPr>
                <w:ilvl w:val="0"/>
                <w:numId w:val="4"/>
              </w:numPr>
              <w:ind w:left="0" w:firstLineChars="200" w:firstLine="420"/>
              <w:rPr>
                <w:color w:val="000000" w:themeColor="text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报警功能自检：可测试报警灯铃、联动报警输出；</w:t>
            </w:r>
          </w:p>
          <w:p w:rsidR="00662A0D" w:rsidRDefault="00662A0D" w:rsidP="00662A0D">
            <w:pPr>
              <w:numPr>
                <w:ilvl w:val="0"/>
                <w:numId w:val="4"/>
              </w:numPr>
              <w:ind w:left="0" w:firstLineChars="200" w:firstLine="420"/>
              <w:rPr>
                <w:color w:val="000000" w:themeColor="text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历史数据：每</w:t>
            </w: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5s</w:t>
            </w: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存储一个数据，可连续保存</w:t>
            </w: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3</w:t>
            </w: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个月历史数据记录，可查询和导出历史数据，</w:t>
            </w:r>
            <w:r>
              <w:rPr>
                <w:rFonts w:ascii="Times New Roman" w:eastAsia="宋体" w:hAnsi="Times New Roman" w:cs="Times New Roman"/>
                <w:szCs w:val="21"/>
              </w:rPr>
              <w:t>保证断电后数据不丢失</w:t>
            </w: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；</w:t>
            </w:r>
          </w:p>
          <w:p w:rsidR="00662A0D" w:rsidRDefault="00662A0D" w:rsidP="00662A0D">
            <w:pPr>
              <w:numPr>
                <w:ilvl w:val="0"/>
                <w:numId w:val="4"/>
              </w:numPr>
              <w:ind w:left="0" w:firstLineChars="200" w:firstLine="420"/>
              <w:rPr>
                <w:color w:val="000000" w:themeColor="text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历史数据补传：服务器通讯恢复后，可将监测数据补传至数据中心；</w:t>
            </w:r>
          </w:p>
          <w:p w:rsidR="00662A0D" w:rsidRDefault="00662A0D" w:rsidP="00662A0D">
            <w:pPr>
              <w:numPr>
                <w:ilvl w:val="0"/>
                <w:numId w:val="4"/>
              </w:numPr>
              <w:ind w:left="0" w:firstLineChars="200" w:firstLine="420"/>
              <w:rPr>
                <w:color w:val="000000" w:themeColor="text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时间自动同步：与数据服务器时钟自动同步；</w:t>
            </w:r>
          </w:p>
          <w:p w:rsidR="00662A0D" w:rsidRDefault="00662A0D" w:rsidP="00662A0D">
            <w:pPr>
              <w:numPr>
                <w:ilvl w:val="0"/>
                <w:numId w:val="4"/>
              </w:numPr>
              <w:ind w:left="0" w:firstLineChars="200" w:firstLine="420"/>
              <w:rPr>
                <w:color w:val="000000" w:themeColor="text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权限设置：用户权限管理，非管理员用户无法操作。</w:t>
            </w:r>
          </w:p>
          <w:p w:rsidR="00662A0D" w:rsidRDefault="00662A0D" w:rsidP="00662A0D">
            <w:pPr>
              <w:numPr>
                <w:ilvl w:val="0"/>
                <w:numId w:val="4"/>
              </w:numPr>
              <w:ind w:left="0" w:firstLineChars="200" w:firstLine="420"/>
              <w:rPr>
                <w:color w:val="000000" w:themeColor="text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系统设置：可设置数据服务器</w:t>
            </w: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IP</w:t>
            </w: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地址，可设置探测器型号，可设置探测器刻度因子。</w:t>
            </w:r>
          </w:p>
          <w:p w:rsidR="00662A0D" w:rsidRDefault="00662A0D" w:rsidP="00662A0D">
            <w:pPr>
              <w:numPr>
                <w:ilvl w:val="0"/>
                <w:numId w:val="4"/>
              </w:numPr>
              <w:ind w:left="0" w:firstLineChars="200" w:firstLine="420"/>
              <w:rPr>
                <w:color w:val="000000" w:themeColor="text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可设置采样频率：</w:t>
            </w:r>
            <w:r>
              <w:rPr>
                <w:rFonts w:ascii="Times New Roman" w:eastAsia="宋体" w:hAnsi="Times New Roman" w:cs="Times New Roman"/>
                <w:bCs/>
                <w:szCs w:val="21"/>
              </w:rPr>
              <w:t>≥1Hz</w:t>
            </w:r>
            <w:r>
              <w:rPr>
                <w:rFonts w:ascii="Times New Roman" w:eastAsia="宋体" w:hAnsi="Times New Roman" w:cs="Times New Roman"/>
                <w:szCs w:val="21"/>
              </w:rPr>
              <w:t>（可调）</w:t>
            </w: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；</w:t>
            </w:r>
          </w:p>
          <w:p w:rsidR="00662A0D" w:rsidRDefault="00662A0D" w:rsidP="00662A0D">
            <w:pPr>
              <w:numPr>
                <w:ilvl w:val="0"/>
                <w:numId w:val="4"/>
              </w:numPr>
              <w:ind w:left="0" w:firstLineChars="200" w:firstLine="420"/>
              <w:rPr>
                <w:color w:val="000000" w:themeColor="text1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剂量联锁响应时间：</w:t>
            </w:r>
            <w:r>
              <w:rPr>
                <w:rFonts w:ascii="Times New Roman" w:eastAsia="宋体" w:hAnsi="Times New Roman" w:cs="Times New Roman"/>
                <w:bCs/>
                <w:szCs w:val="21"/>
              </w:rPr>
              <w:t>≤1s</w:t>
            </w:r>
            <w:r>
              <w:rPr>
                <w:rFonts w:ascii="Times New Roman" w:eastAsia="宋体" w:hAnsi="Times New Roman" w:cs="Times New Roman"/>
                <w:szCs w:val="21"/>
              </w:rPr>
              <w:t>；</w:t>
            </w:r>
          </w:p>
          <w:p w:rsidR="00662A0D" w:rsidRDefault="00662A0D" w:rsidP="00662A0D">
            <w:pPr>
              <w:numPr>
                <w:ilvl w:val="0"/>
                <w:numId w:val="4"/>
              </w:numPr>
              <w:ind w:left="0" w:firstLineChars="200" w:firstLine="420"/>
              <w:rPr>
                <w:color w:val="000000" w:themeColor="text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通讯设置：可接受的通讯协议分为两类：</w:t>
            </w:r>
          </w:p>
          <w:p w:rsidR="00662A0D" w:rsidRDefault="00662A0D" w:rsidP="00662A0D">
            <w:pPr>
              <w:numPr>
                <w:ilvl w:val="0"/>
                <w:numId w:val="6"/>
              </w:numPr>
              <w:ind w:firstLineChars="171" w:firstLine="359"/>
              <w:rPr>
                <w:color w:val="000000" w:themeColor="text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按照嵌入式</w:t>
            </w: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EPICS IOC</w:t>
            </w: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的标准实现远控功能，具体技术细节规范以</w:t>
            </w: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EPICS</w:t>
            </w: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相关文档为标准；</w:t>
            </w:r>
          </w:p>
          <w:p w:rsidR="00662A0D" w:rsidRDefault="00662A0D" w:rsidP="00662A0D">
            <w:pPr>
              <w:numPr>
                <w:ilvl w:val="0"/>
                <w:numId w:val="6"/>
              </w:numPr>
              <w:ind w:firstLineChars="171" w:firstLine="359"/>
              <w:rPr>
                <w:color w:val="000000" w:themeColor="text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采用智能设备架构，以数字通讯协议实现远控功能时，需满足以下要求：</w:t>
            </w: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a.</w:t>
            </w: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优先使用网络接</w:t>
            </w: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lastRenderedPageBreak/>
              <w:t>口；</w:t>
            </w: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b.</w:t>
            </w: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设备以查询／应答模式工作，不要采取由设备端定时广播数据的通讯模式；</w:t>
            </w: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c.</w:t>
            </w: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使用业界广泛使用的标准协议，如工业通讯协议</w:t>
            </w: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Modbus TCP/IP</w:t>
            </w: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、可编程仪器标准命令</w:t>
            </w: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SCPI</w:t>
            </w: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等，以减少协议约定的工作量；提供通信协议的详细说明、被控变量的列表、单位、上下限值、采集周期以及是否存入历史数据库和报警数据库等信息；</w:t>
            </w:r>
          </w:p>
          <w:p w:rsidR="00662A0D" w:rsidRDefault="00662A0D" w:rsidP="00CE1DCA">
            <w:pPr>
              <w:rPr>
                <w:rFonts w:ascii="Times New Roman Regular" w:hAnsi="Times New Roman Regular" w:cs="Times New Roman Regular"/>
                <w:color w:val="000000"/>
                <w:szCs w:val="21"/>
              </w:rPr>
            </w:pPr>
            <w:bookmarkStart w:id="0" w:name="_GoBack"/>
            <w:r>
              <w:rPr>
                <w:rFonts w:ascii="Times New Roman" w:eastAsia="宋体" w:hAnsi="Times New Roman" w:cs="Times New Roman"/>
                <w:szCs w:val="21"/>
              </w:rPr>
              <w:t>厂家必须开放系统集成控制软件所需要的接口，并按照甲方的要求提供通讯协议</w:t>
            </w:r>
            <w:r>
              <w:rPr>
                <w:rFonts w:cs="Times New Roman" w:hint="eastAsia"/>
                <w:szCs w:val="21"/>
              </w:rPr>
              <w:t>。</w:t>
            </w:r>
            <w:bookmarkEnd w:id="0"/>
          </w:p>
        </w:tc>
        <w:tc>
          <w:tcPr>
            <w:tcW w:w="1681" w:type="dxa"/>
            <w:vAlign w:val="center"/>
          </w:tcPr>
          <w:p w:rsidR="00662A0D" w:rsidRDefault="00662A0D" w:rsidP="00662A0D">
            <w:pPr>
              <w:jc w:val="center"/>
            </w:pPr>
          </w:p>
        </w:tc>
        <w:tc>
          <w:tcPr>
            <w:tcW w:w="1262" w:type="dxa"/>
            <w:vAlign w:val="center"/>
          </w:tcPr>
          <w:p w:rsidR="00662A0D" w:rsidRDefault="00662A0D" w:rsidP="00662A0D">
            <w:pPr>
              <w:jc w:val="center"/>
            </w:pPr>
          </w:p>
        </w:tc>
      </w:tr>
      <w:tr w:rsidR="00662A0D" w:rsidTr="00242E52">
        <w:trPr>
          <w:trHeight w:val="408"/>
        </w:trPr>
        <w:tc>
          <w:tcPr>
            <w:tcW w:w="705" w:type="dxa"/>
            <w:vAlign w:val="center"/>
          </w:tcPr>
          <w:p w:rsidR="00662A0D" w:rsidRDefault="00CF0409" w:rsidP="00662A0D">
            <w:pPr>
              <w:spacing w:line="400" w:lineRule="exact"/>
              <w:jc w:val="center"/>
            </w:pPr>
            <w:r>
              <w:rPr>
                <w:rFonts w:hint="eastAsia"/>
              </w:rPr>
              <w:lastRenderedPageBreak/>
              <w:t>2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62A0D" w:rsidRDefault="00662A0D" w:rsidP="00662A0D">
            <w:pPr>
              <w:jc w:val="left"/>
              <w:rPr>
                <w:rFonts w:ascii="Times New Roman Regular" w:hAnsi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eastAsia="宋体" w:hAnsi="Times New Roman Regular" w:cs="Times New Roman Regular" w:hint="eastAsia"/>
                <w:color w:val="000000"/>
                <w:szCs w:val="21"/>
              </w:rPr>
              <w:t>环境</w:t>
            </w:r>
            <w:r>
              <w:rPr>
                <w:rFonts w:ascii="Times New Roman Regular" w:eastAsia="宋体" w:hAnsi="Times New Roman Regular" w:cs="Times New Roman Regular"/>
                <w:color w:val="000000"/>
                <w:szCs w:val="21"/>
              </w:rPr>
              <w:t>中子探测器</w:t>
            </w:r>
          </w:p>
        </w:tc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62A0D" w:rsidRDefault="00662A0D" w:rsidP="00662A0D">
            <w:pPr>
              <w:numPr>
                <w:ilvl w:val="0"/>
                <w:numId w:val="7"/>
              </w:numPr>
              <w:ind w:left="-60" w:firstLine="480"/>
              <w:rPr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慢化体包裹的</w:t>
            </w:r>
            <w:r>
              <w:rPr>
                <w:rFonts w:ascii="Times New Roman" w:eastAsia="宋体" w:hAnsi="Times New Roman" w:cs="Times New Roman"/>
                <w:szCs w:val="21"/>
              </w:rPr>
              <w:t>He-3</w:t>
            </w:r>
            <w:r>
              <w:rPr>
                <w:rFonts w:ascii="Times New Roman" w:eastAsia="宋体" w:hAnsi="Times New Roman" w:cs="Times New Roman"/>
                <w:szCs w:val="21"/>
              </w:rPr>
              <w:t>正比计数器。</w:t>
            </w:r>
          </w:p>
          <w:p w:rsidR="00662A0D" w:rsidRDefault="00662A0D" w:rsidP="00662A0D">
            <w:pPr>
              <w:numPr>
                <w:ilvl w:val="0"/>
                <w:numId w:val="7"/>
              </w:numPr>
              <w:ind w:left="-60" w:firstLine="480"/>
              <w:rPr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有效测量范围覆盖</w:t>
            </w:r>
            <w:r>
              <w:rPr>
                <w:rFonts w:ascii="Times New Roman" w:eastAsia="宋体" w:hAnsi="Times New Roman" w:cs="Times New Roman"/>
                <w:szCs w:val="21"/>
              </w:rPr>
              <w:t>30nSv/h~10mSv/h</w:t>
            </w:r>
            <w:r>
              <w:rPr>
                <w:rFonts w:ascii="Times New Roman" w:eastAsia="宋体" w:hAnsi="Times New Roman" w:cs="Times New Roman"/>
                <w:szCs w:val="21"/>
              </w:rPr>
              <w:t>；</w:t>
            </w:r>
          </w:p>
          <w:p w:rsidR="00662A0D" w:rsidRDefault="00662A0D" w:rsidP="00662A0D">
            <w:pPr>
              <w:numPr>
                <w:ilvl w:val="0"/>
                <w:numId w:val="7"/>
              </w:numPr>
              <w:ind w:left="-60" w:firstLine="480"/>
              <w:rPr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中子能量范围：</w:t>
            </w:r>
            <w:r>
              <w:rPr>
                <w:rFonts w:ascii="Times New Roman" w:eastAsia="宋体" w:hAnsi="Times New Roman" w:cs="Times New Roman"/>
                <w:szCs w:val="21"/>
              </w:rPr>
              <w:t>0.025eV~14MeV</w:t>
            </w:r>
            <w:r>
              <w:rPr>
                <w:rFonts w:ascii="Times New Roman" w:eastAsia="宋体" w:hAnsi="Times New Roman" w:cs="Times New Roman"/>
                <w:szCs w:val="21"/>
              </w:rPr>
              <w:t>；</w:t>
            </w:r>
          </w:p>
          <w:p w:rsidR="00662A0D" w:rsidRDefault="00662A0D" w:rsidP="00662A0D">
            <w:pPr>
              <w:numPr>
                <w:ilvl w:val="0"/>
                <w:numId w:val="7"/>
              </w:numPr>
              <w:ind w:left="-60" w:firstLine="480"/>
              <w:rPr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*</w:t>
            </w:r>
            <w:r>
              <w:rPr>
                <w:rFonts w:ascii="Times New Roman" w:eastAsia="宋体" w:hAnsi="Times New Roman" w:cs="Times New Roman"/>
                <w:szCs w:val="21"/>
              </w:rPr>
              <w:t>相对固有误差：</w:t>
            </w:r>
            <w:r>
              <w:rPr>
                <w:rFonts w:ascii="Times New Roman" w:eastAsia="宋体" w:hAnsi="Times New Roman" w:cs="Times New Roman"/>
                <w:szCs w:val="21"/>
              </w:rPr>
              <w:t>≤10%</w:t>
            </w:r>
            <w:r>
              <w:rPr>
                <w:rFonts w:ascii="Times New Roman" w:eastAsia="宋体" w:hAnsi="Times New Roman" w:cs="Times New Roman"/>
                <w:szCs w:val="21"/>
              </w:rPr>
              <w:t>；</w:t>
            </w:r>
          </w:p>
          <w:p w:rsidR="00662A0D" w:rsidRDefault="00662A0D" w:rsidP="00662A0D">
            <w:pPr>
              <w:numPr>
                <w:ilvl w:val="0"/>
                <w:numId w:val="7"/>
              </w:numPr>
              <w:ind w:left="-60" w:firstLine="480"/>
              <w:rPr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可设置采样频率：</w:t>
            </w:r>
            <w:r>
              <w:rPr>
                <w:rFonts w:ascii="Times New Roman" w:eastAsia="宋体" w:hAnsi="Times New Roman" w:cs="Times New Roman"/>
                <w:bCs/>
                <w:szCs w:val="21"/>
              </w:rPr>
              <w:t>≥1Hz</w:t>
            </w:r>
            <w:r>
              <w:rPr>
                <w:rFonts w:ascii="Times New Roman" w:eastAsia="宋体" w:hAnsi="Times New Roman" w:cs="Times New Roman"/>
                <w:szCs w:val="21"/>
              </w:rPr>
              <w:t>（可调）；</w:t>
            </w:r>
          </w:p>
          <w:p w:rsidR="00662A0D" w:rsidRDefault="00662A0D" w:rsidP="00662A0D">
            <w:pPr>
              <w:numPr>
                <w:ilvl w:val="0"/>
                <w:numId w:val="7"/>
              </w:numPr>
              <w:ind w:left="-60" w:firstLine="480"/>
              <w:rPr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*</w:t>
            </w:r>
            <w:r>
              <w:rPr>
                <w:rFonts w:ascii="Times New Roman" w:eastAsia="宋体" w:hAnsi="Times New Roman" w:cs="Times New Roman"/>
                <w:szCs w:val="21"/>
              </w:rPr>
              <w:t>温度范围：</w:t>
            </w:r>
            <w:r>
              <w:rPr>
                <w:rFonts w:ascii="Times New Roman" w:eastAsia="宋体" w:hAnsi="Times New Roman" w:cs="Times New Roman"/>
                <w:szCs w:val="21"/>
              </w:rPr>
              <w:t>-20℃~+50℃</w:t>
            </w:r>
            <w:r>
              <w:rPr>
                <w:rFonts w:ascii="Times New Roman" w:eastAsia="宋体" w:hAnsi="Times New Roman" w:cs="Times New Roman"/>
                <w:szCs w:val="21"/>
              </w:rPr>
              <w:t>；</w:t>
            </w:r>
          </w:p>
          <w:p w:rsidR="00662A0D" w:rsidRDefault="00662A0D" w:rsidP="00662A0D">
            <w:pPr>
              <w:numPr>
                <w:ilvl w:val="0"/>
                <w:numId w:val="7"/>
              </w:numPr>
              <w:ind w:left="-60" w:firstLine="480"/>
              <w:rPr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相对湿度：</w:t>
            </w:r>
            <w:r>
              <w:rPr>
                <w:rFonts w:ascii="Times New Roman" w:eastAsia="宋体" w:hAnsi="Times New Roman" w:cs="Times New Roman"/>
                <w:szCs w:val="21"/>
              </w:rPr>
              <w:t>≤95%</w:t>
            </w:r>
            <w:r>
              <w:rPr>
                <w:rFonts w:ascii="Times New Roman" w:eastAsia="宋体" w:hAnsi="Times New Roman" w:cs="Times New Roman"/>
                <w:szCs w:val="21"/>
              </w:rPr>
              <w:t>（</w:t>
            </w:r>
            <w:r>
              <w:rPr>
                <w:rFonts w:ascii="Times New Roman" w:eastAsia="宋体" w:hAnsi="Times New Roman" w:cs="Times New Roman"/>
                <w:szCs w:val="21"/>
              </w:rPr>
              <w:t>+35℃</w:t>
            </w:r>
            <w:r>
              <w:rPr>
                <w:rFonts w:ascii="Times New Roman" w:eastAsia="宋体" w:hAnsi="Times New Roman" w:cs="Times New Roman"/>
                <w:szCs w:val="21"/>
              </w:rPr>
              <w:t>）；</w:t>
            </w:r>
          </w:p>
          <w:p w:rsidR="00662A0D" w:rsidRDefault="00662A0D" w:rsidP="00662A0D">
            <w:pPr>
              <w:numPr>
                <w:ilvl w:val="0"/>
                <w:numId w:val="7"/>
              </w:numPr>
              <w:ind w:left="-60" w:firstLine="480"/>
              <w:rPr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*</w:t>
            </w:r>
            <w:r>
              <w:rPr>
                <w:rFonts w:ascii="Times New Roman" w:eastAsia="宋体" w:hAnsi="Times New Roman" w:cs="Times New Roman"/>
                <w:szCs w:val="21"/>
              </w:rPr>
              <w:t>防护等级：</w:t>
            </w: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≥</w:t>
            </w:r>
            <w:r>
              <w:rPr>
                <w:rFonts w:ascii="Times New Roman" w:eastAsia="宋体" w:hAnsi="Times New Roman" w:cs="Times New Roman"/>
                <w:szCs w:val="21"/>
              </w:rPr>
              <w:t>IP66</w:t>
            </w:r>
            <w:r>
              <w:rPr>
                <w:rFonts w:ascii="Times New Roman" w:eastAsia="宋体" w:hAnsi="Times New Roman" w:cs="Times New Roman"/>
                <w:szCs w:val="21"/>
              </w:rPr>
              <w:t>；</w:t>
            </w:r>
          </w:p>
          <w:p w:rsidR="00662A0D" w:rsidRDefault="00662A0D" w:rsidP="00662A0D">
            <w:pPr>
              <w:numPr>
                <w:ilvl w:val="0"/>
                <w:numId w:val="7"/>
              </w:numPr>
              <w:ind w:left="-60" w:firstLine="480"/>
              <w:rPr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防电磁干扰</w:t>
            </w:r>
            <w:r>
              <w:rPr>
                <w:rFonts w:cs="Times New Roman" w:hint="eastAsia"/>
                <w:szCs w:val="21"/>
              </w:rPr>
              <w:t>：符合国标</w:t>
            </w:r>
            <w:r>
              <w:rPr>
                <w:rFonts w:cs="Times New Roman" w:hint="eastAsia"/>
                <w:szCs w:val="21"/>
              </w:rPr>
              <w:t>GB/T17626.2-2018</w:t>
            </w:r>
            <w:r>
              <w:rPr>
                <w:rFonts w:cs="Times New Roman" w:hint="eastAsia"/>
                <w:szCs w:val="21"/>
              </w:rPr>
              <w:t>和</w:t>
            </w:r>
            <w:r>
              <w:rPr>
                <w:rFonts w:cs="Times New Roman" w:hint="eastAsia"/>
                <w:szCs w:val="21"/>
              </w:rPr>
              <w:t xml:space="preserve"> GB/T17626.3-2016</w:t>
            </w:r>
            <w:r>
              <w:rPr>
                <w:rFonts w:cs="Times New Roman" w:hint="eastAsia"/>
                <w:szCs w:val="21"/>
              </w:rPr>
              <w:t>标准要求</w:t>
            </w:r>
            <w:r>
              <w:rPr>
                <w:rFonts w:ascii="Times New Roman" w:eastAsia="宋体" w:hAnsi="Times New Roman" w:cs="Times New Roman"/>
                <w:szCs w:val="21"/>
              </w:rPr>
              <w:t>；</w:t>
            </w:r>
          </w:p>
          <w:p w:rsidR="00662A0D" w:rsidRDefault="00662A0D" w:rsidP="00662A0D">
            <w:pPr>
              <w:numPr>
                <w:ilvl w:val="0"/>
                <w:numId w:val="7"/>
              </w:numPr>
              <w:ind w:left="-60" w:firstLine="480"/>
              <w:rPr>
                <w:rFonts w:ascii="Times New Roman Regular" w:hAnsi="Times New Roman Regular" w:cs="Times New Roman Regular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*</w:t>
            </w:r>
            <w:r>
              <w:rPr>
                <w:rFonts w:ascii="Times New Roman" w:eastAsia="宋体" w:hAnsi="Times New Roman" w:cs="Times New Roman"/>
                <w:szCs w:val="21"/>
              </w:rPr>
              <w:t>机械特性（振动特性）：正常工作；</w:t>
            </w:r>
          </w:p>
        </w:tc>
        <w:tc>
          <w:tcPr>
            <w:tcW w:w="1681" w:type="dxa"/>
            <w:vAlign w:val="center"/>
          </w:tcPr>
          <w:p w:rsidR="00662A0D" w:rsidRDefault="00662A0D" w:rsidP="00662A0D">
            <w:pPr>
              <w:jc w:val="center"/>
            </w:pPr>
          </w:p>
        </w:tc>
        <w:tc>
          <w:tcPr>
            <w:tcW w:w="1262" w:type="dxa"/>
            <w:vAlign w:val="center"/>
          </w:tcPr>
          <w:p w:rsidR="00662A0D" w:rsidRDefault="00662A0D" w:rsidP="00662A0D">
            <w:pPr>
              <w:jc w:val="center"/>
            </w:pPr>
          </w:p>
        </w:tc>
      </w:tr>
      <w:tr w:rsidR="00662A0D" w:rsidTr="00242E52">
        <w:trPr>
          <w:trHeight w:val="408"/>
        </w:trPr>
        <w:tc>
          <w:tcPr>
            <w:tcW w:w="705" w:type="dxa"/>
            <w:vAlign w:val="center"/>
          </w:tcPr>
          <w:p w:rsidR="00662A0D" w:rsidRDefault="00CF0409" w:rsidP="00662A0D">
            <w:pPr>
              <w:spacing w:line="400" w:lineRule="exact"/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62A0D" w:rsidRDefault="00662A0D" w:rsidP="00662A0D">
            <w:pPr>
              <w:jc w:val="left"/>
              <w:rPr>
                <w:rFonts w:ascii="Times New Roman Regular" w:hAnsi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eastAsia="宋体" w:hAnsi="Times New Roman Regular" w:cs="Times New Roman Regular" w:hint="eastAsia"/>
                <w:color w:val="000000"/>
                <w:szCs w:val="21"/>
              </w:rPr>
              <w:t>环境</w:t>
            </w:r>
            <w:r>
              <w:rPr>
                <w:rFonts w:ascii="Times New Roman Regular" w:eastAsia="宋体" w:hAnsi="Times New Roman Regular" w:cs="Times New Roman Regular"/>
                <w:color w:val="000000"/>
                <w:szCs w:val="21"/>
              </w:rPr>
              <w:t>伽马探测器</w:t>
            </w:r>
          </w:p>
        </w:tc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62A0D" w:rsidRDefault="00662A0D" w:rsidP="00662A0D">
            <w:pPr>
              <w:numPr>
                <w:ilvl w:val="0"/>
                <w:numId w:val="8"/>
              </w:numPr>
              <w:ind w:left="0" w:firstLineChars="200" w:firstLine="420"/>
              <w:rPr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高气压电离室；</w:t>
            </w:r>
          </w:p>
          <w:p w:rsidR="00662A0D" w:rsidRDefault="00662A0D" w:rsidP="00662A0D">
            <w:pPr>
              <w:numPr>
                <w:ilvl w:val="0"/>
                <w:numId w:val="8"/>
              </w:numPr>
              <w:ind w:left="0" w:firstLineChars="200" w:firstLine="420"/>
              <w:rPr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有效测量范围：</w:t>
            </w:r>
            <w:r>
              <w:rPr>
                <w:rFonts w:ascii="Times New Roman" w:eastAsia="宋体" w:hAnsi="Times New Roman" w:cs="Times New Roman"/>
                <w:szCs w:val="21"/>
              </w:rPr>
              <w:t>10nGy/h~10mGy/h</w:t>
            </w:r>
            <w:r>
              <w:rPr>
                <w:rFonts w:ascii="Times New Roman" w:eastAsia="宋体" w:hAnsi="Times New Roman" w:cs="Times New Roman"/>
                <w:szCs w:val="21"/>
              </w:rPr>
              <w:t>；</w:t>
            </w:r>
          </w:p>
          <w:p w:rsidR="00662A0D" w:rsidRDefault="00662A0D" w:rsidP="00662A0D">
            <w:pPr>
              <w:numPr>
                <w:ilvl w:val="0"/>
                <w:numId w:val="8"/>
              </w:numPr>
              <w:ind w:left="0" w:firstLineChars="200" w:firstLine="420"/>
              <w:rPr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伽马能量响应：能量范围为</w:t>
            </w:r>
            <w:r>
              <w:rPr>
                <w:rFonts w:ascii="Times New Roman" w:eastAsia="宋体" w:hAnsi="Times New Roman" w:cs="Times New Roman"/>
                <w:szCs w:val="21"/>
              </w:rPr>
              <w:t>50 keV~3MeV</w:t>
            </w:r>
            <w:r>
              <w:rPr>
                <w:rFonts w:ascii="Times New Roman" w:eastAsia="宋体" w:hAnsi="Times New Roman" w:cs="Times New Roman"/>
                <w:szCs w:val="21"/>
              </w:rPr>
              <w:t>，相对响应误差＜</w:t>
            </w:r>
            <w:r>
              <w:rPr>
                <w:rFonts w:ascii="Times New Roman" w:eastAsia="宋体" w:hAnsi="Times New Roman" w:cs="Times New Roman"/>
                <w:szCs w:val="21"/>
              </w:rPr>
              <w:t>±30%</w:t>
            </w:r>
            <w:r>
              <w:rPr>
                <w:rFonts w:ascii="Times New Roman" w:eastAsia="宋体" w:hAnsi="Times New Roman" w:cs="Times New Roman"/>
                <w:szCs w:val="21"/>
              </w:rPr>
              <w:t>；</w:t>
            </w:r>
          </w:p>
          <w:p w:rsidR="00662A0D" w:rsidRDefault="00662A0D" w:rsidP="00662A0D">
            <w:pPr>
              <w:numPr>
                <w:ilvl w:val="0"/>
                <w:numId w:val="8"/>
              </w:numPr>
              <w:ind w:left="0" w:firstLineChars="200" w:firstLine="420"/>
              <w:rPr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*</w:t>
            </w:r>
            <w:r>
              <w:rPr>
                <w:rFonts w:ascii="Times New Roman" w:eastAsia="宋体" w:hAnsi="Times New Roman" w:cs="Times New Roman"/>
                <w:szCs w:val="21"/>
              </w:rPr>
              <w:t>相对固有误差：</w:t>
            </w:r>
            <w:r>
              <w:rPr>
                <w:rFonts w:ascii="Times New Roman" w:eastAsia="宋体" w:hAnsi="Times New Roman" w:cs="Times New Roman"/>
                <w:szCs w:val="21"/>
              </w:rPr>
              <w:t>≤10%</w:t>
            </w:r>
            <w:r>
              <w:rPr>
                <w:rFonts w:ascii="Times New Roman" w:eastAsia="宋体" w:hAnsi="Times New Roman" w:cs="Times New Roman"/>
                <w:szCs w:val="21"/>
              </w:rPr>
              <w:t>；</w:t>
            </w:r>
          </w:p>
          <w:p w:rsidR="00662A0D" w:rsidRDefault="00662A0D" w:rsidP="00662A0D">
            <w:pPr>
              <w:numPr>
                <w:ilvl w:val="0"/>
                <w:numId w:val="8"/>
              </w:numPr>
              <w:ind w:left="0" w:firstLineChars="200" w:firstLine="420"/>
              <w:rPr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可设置采样频率：</w:t>
            </w:r>
            <w:r>
              <w:rPr>
                <w:rFonts w:ascii="Times New Roman" w:eastAsia="宋体" w:hAnsi="Times New Roman" w:cs="Times New Roman"/>
                <w:bCs/>
                <w:szCs w:val="21"/>
              </w:rPr>
              <w:t>≥1Hz</w:t>
            </w:r>
            <w:r>
              <w:rPr>
                <w:rFonts w:ascii="Times New Roman" w:eastAsia="宋体" w:hAnsi="Times New Roman" w:cs="Times New Roman"/>
                <w:szCs w:val="21"/>
              </w:rPr>
              <w:t>（可调）；</w:t>
            </w:r>
          </w:p>
          <w:p w:rsidR="00662A0D" w:rsidRDefault="00662A0D" w:rsidP="00662A0D">
            <w:pPr>
              <w:numPr>
                <w:ilvl w:val="0"/>
                <w:numId w:val="8"/>
              </w:numPr>
              <w:ind w:left="0" w:firstLineChars="200" w:firstLine="420"/>
              <w:rPr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*</w:t>
            </w:r>
            <w:r>
              <w:rPr>
                <w:rFonts w:ascii="Times New Roman" w:eastAsia="宋体" w:hAnsi="Times New Roman" w:cs="Times New Roman"/>
                <w:szCs w:val="21"/>
              </w:rPr>
              <w:t>温度范围：</w:t>
            </w:r>
            <w:r>
              <w:rPr>
                <w:rFonts w:ascii="Times New Roman" w:eastAsia="宋体" w:hAnsi="Times New Roman" w:cs="Times New Roman"/>
                <w:szCs w:val="21"/>
              </w:rPr>
              <w:t>-20℃~+50℃</w:t>
            </w:r>
            <w:r>
              <w:rPr>
                <w:rFonts w:ascii="Times New Roman" w:eastAsia="宋体" w:hAnsi="Times New Roman" w:cs="Times New Roman"/>
                <w:szCs w:val="21"/>
              </w:rPr>
              <w:t>；</w:t>
            </w:r>
          </w:p>
          <w:p w:rsidR="00662A0D" w:rsidRDefault="00662A0D" w:rsidP="00662A0D">
            <w:pPr>
              <w:numPr>
                <w:ilvl w:val="0"/>
                <w:numId w:val="8"/>
              </w:numPr>
              <w:ind w:left="0" w:firstLineChars="200" w:firstLine="420"/>
              <w:rPr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相对湿度：</w:t>
            </w:r>
            <w:r>
              <w:rPr>
                <w:rFonts w:ascii="Times New Roman" w:eastAsia="宋体" w:hAnsi="Times New Roman" w:cs="Times New Roman"/>
                <w:szCs w:val="21"/>
              </w:rPr>
              <w:t>≤95%</w:t>
            </w:r>
            <w:r>
              <w:rPr>
                <w:rFonts w:ascii="Times New Roman" w:eastAsia="宋体" w:hAnsi="Times New Roman" w:cs="Times New Roman"/>
                <w:szCs w:val="21"/>
              </w:rPr>
              <w:t>（</w:t>
            </w:r>
            <w:r>
              <w:rPr>
                <w:rFonts w:ascii="Times New Roman" w:eastAsia="宋体" w:hAnsi="Times New Roman" w:cs="Times New Roman"/>
                <w:szCs w:val="21"/>
              </w:rPr>
              <w:t>+35℃</w:t>
            </w:r>
            <w:r>
              <w:rPr>
                <w:rFonts w:ascii="Times New Roman" w:eastAsia="宋体" w:hAnsi="Times New Roman" w:cs="Times New Roman"/>
                <w:szCs w:val="21"/>
              </w:rPr>
              <w:t>）；</w:t>
            </w:r>
          </w:p>
          <w:p w:rsidR="00662A0D" w:rsidRDefault="00662A0D" w:rsidP="00662A0D">
            <w:pPr>
              <w:numPr>
                <w:ilvl w:val="0"/>
                <w:numId w:val="8"/>
              </w:numPr>
              <w:ind w:left="0" w:firstLineChars="200" w:firstLine="420"/>
              <w:rPr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*</w:t>
            </w:r>
            <w:r>
              <w:rPr>
                <w:rFonts w:ascii="Times New Roman" w:eastAsia="宋体" w:hAnsi="Times New Roman" w:cs="Times New Roman"/>
                <w:szCs w:val="21"/>
              </w:rPr>
              <w:t>防护等级：</w:t>
            </w: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≥</w:t>
            </w:r>
            <w:r>
              <w:rPr>
                <w:rFonts w:ascii="Times New Roman" w:eastAsia="宋体" w:hAnsi="Times New Roman" w:cs="Times New Roman"/>
                <w:szCs w:val="21"/>
              </w:rPr>
              <w:t>IP66</w:t>
            </w:r>
            <w:r>
              <w:rPr>
                <w:rFonts w:ascii="Times New Roman" w:eastAsia="宋体" w:hAnsi="Times New Roman" w:cs="Times New Roman"/>
                <w:szCs w:val="21"/>
              </w:rPr>
              <w:t>；</w:t>
            </w:r>
          </w:p>
          <w:p w:rsidR="00662A0D" w:rsidRDefault="00662A0D" w:rsidP="00662A0D">
            <w:pPr>
              <w:numPr>
                <w:ilvl w:val="0"/>
                <w:numId w:val="8"/>
              </w:numPr>
              <w:ind w:left="0" w:firstLineChars="200" w:firstLine="420"/>
              <w:rPr>
                <w:rFonts w:ascii="Times New Roman Regular" w:hAnsi="Times New Roman Regular" w:cs="Times New Roman Regular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防电磁干扰</w:t>
            </w:r>
            <w:r>
              <w:rPr>
                <w:rFonts w:cs="Times New Roman" w:hint="eastAsia"/>
                <w:szCs w:val="21"/>
              </w:rPr>
              <w:t>：符合国标</w:t>
            </w:r>
            <w:r>
              <w:rPr>
                <w:rFonts w:cs="Times New Roman" w:hint="eastAsia"/>
                <w:szCs w:val="21"/>
              </w:rPr>
              <w:t>GB/T17626.2-2018</w:t>
            </w:r>
            <w:r>
              <w:rPr>
                <w:rFonts w:cs="Times New Roman" w:hint="eastAsia"/>
                <w:szCs w:val="21"/>
              </w:rPr>
              <w:t>和</w:t>
            </w:r>
            <w:r>
              <w:rPr>
                <w:rFonts w:cs="Times New Roman" w:hint="eastAsia"/>
                <w:szCs w:val="21"/>
              </w:rPr>
              <w:t xml:space="preserve"> GB/T17626.3-2016</w:t>
            </w:r>
            <w:r>
              <w:rPr>
                <w:rFonts w:cs="Times New Roman" w:hint="eastAsia"/>
                <w:szCs w:val="21"/>
              </w:rPr>
              <w:t>标准要求</w:t>
            </w:r>
            <w:r>
              <w:rPr>
                <w:rFonts w:ascii="Times New Roman" w:eastAsia="宋体" w:hAnsi="Times New Roman" w:cs="Times New Roman"/>
                <w:szCs w:val="21"/>
              </w:rPr>
              <w:t>；</w:t>
            </w:r>
          </w:p>
          <w:p w:rsidR="00662A0D" w:rsidRDefault="00662A0D" w:rsidP="00662A0D">
            <w:pPr>
              <w:numPr>
                <w:ilvl w:val="0"/>
                <w:numId w:val="8"/>
              </w:numPr>
              <w:ind w:left="0" w:firstLineChars="200" w:firstLine="420"/>
              <w:rPr>
                <w:rFonts w:ascii="Times New Roman Regular" w:hAnsi="Times New Roman Regular" w:cs="Times New Roman Regular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*</w:t>
            </w:r>
            <w:r>
              <w:rPr>
                <w:rFonts w:ascii="Times New Roman" w:eastAsia="宋体" w:hAnsi="Times New Roman" w:cs="Times New Roman"/>
                <w:szCs w:val="21"/>
              </w:rPr>
              <w:t>机械特性（振动特性）：正常工作；</w:t>
            </w:r>
          </w:p>
        </w:tc>
        <w:tc>
          <w:tcPr>
            <w:tcW w:w="1681" w:type="dxa"/>
            <w:vAlign w:val="center"/>
          </w:tcPr>
          <w:p w:rsidR="00662A0D" w:rsidRDefault="00662A0D" w:rsidP="00662A0D">
            <w:pPr>
              <w:jc w:val="center"/>
            </w:pPr>
          </w:p>
        </w:tc>
        <w:tc>
          <w:tcPr>
            <w:tcW w:w="1262" w:type="dxa"/>
            <w:vAlign w:val="center"/>
          </w:tcPr>
          <w:p w:rsidR="00662A0D" w:rsidRDefault="00662A0D" w:rsidP="00662A0D">
            <w:pPr>
              <w:jc w:val="center"/>
            </w:pPr>
          </w:p>
        </w:tc>
      </w:tr>
      <w:tr w:rsidR="00662A0D" w:rsidTr="00662A0D">
        <w:trPr>
          <w:trHeight w:val="408"/>
        </w:trPr>
        <w:tc>
          <w:tcPr>
            <w:tcW w:w="705" w:type="dxa"/>
            <w:vAlign w:val="center"/>
          </w:tcPr>
          <w:p w:rsidR="00662A0D" w:rsidRDefault="00CF0409" w:rsidP="00662A0D">
            <w:pPr>
              <w:spacing w:line="400" w:lineRule="exact"/>
              <w:jc w:val="center"/>
            </w:pPr>
            <w:r>
              <w:rPr>
                <w:rFonts w:hint="eastAsia"/>
              </w:rPr>
              <w:t>4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662A0D" w:rsidRDefault="00662A0D" w:rsidP="00662A0D">
            <w:pPr>
              <w:jc w:val="left"/>
              <w:rPr>
                <w:rFonts w:ascii="Times New Roman Regular" w:hAnsi="Times New Roman Regular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cs="Times New Roman Regular" w:hint="eastAsia"/>
                <w:color w:val="000000"/>
                <w:szCs w:val="21"/>
              </w:rPr>
              <w:t>线缆、</w:t>
            </w:r>
            <w:r>
              <w:rPr>
                <w:rFonts w:ascii="Times New Roman Regular" w:eastAsia="宋体" w:hAnsi="Times New Roman Regular" w:cs="Times New Roman Regular"/>
                <w:color w:val="000000"/>
                <w:szCs w:val="21"/>
              </w:rPr>
              <w:t>安装辅材</w:t>
            </w:r>
          </w:p>
        </w:tc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662A0D" w:rsidRDefault="00662A0D" w:rsidP="00662A0D">
            <w:pPr>
              <w:spacing w:line="360" w:lineRule="auto"/>
              <w:ind w:firstLineChars="200" w:firstLine="420"/>
              <w:jc w:val="left"/>
              <w:rPr>
                <w:rFonts w:ascii="Times New Roman Regular" w:hAnsi="Times New Roman Regular" w:cs="Times New Roman Regular"/>
                <w:color w:val="000000"/>
                <w:szCs w:val="21"/>
              </w:rPr>
            </w:pPr>
            <w:r>
              <w:rPr>
                <w:rFonts w:ascii="Times New Roman" w:hAnsi="Times New Roman" w:cs="Times New Roman" w:hint="eastAsia"/>
                <w:kern w:val="0"/>
                <w:szCs w:val="21"/>
              </w:rPr>
              <w:t>安装所需的支架和线缆等</w:t>
            </w:r>
          </w:p>
        </w:tc>
        <w:tc>
          <w:tcPr>
            <w:tcW w:w="1681" w:type="dxa"/>
            <w:vAlign w:val="center"/>
          </w:tcPr>
          <w:p w:rsidR="00662A0D" w:rsidRDefault="00662A0D" w:rsidP="00662A0D">
            <w:pPr>
              <w:jc w:val="center"/>
            </w:pPr>
          </w:p>
        </w:tc>
        <w:tc>
          <w:tcPr>
            <w:tcW w:w="1262" w:type="dxa"/>
            <w:vAlign w:val="center"/>
          </w:tcPr>
          <w:p w:rsidR="00662A0D" w:rsidRDefault="00662A0D" w:rsidP="00662A0D">
            <w:pPr>
              <w:jc w:val="center"/>
            </w:pPr>
          </w:p>
        </w:tc>
      </w:tr>
      <w:tr w:rsidR="00FE15FA" w:rsidTr="00662A0D">
        <w:trPr>
          <w:trHeight w:val="1692"/>
        </w:trPr>
        <w:tc>
          <w:tcPr>
            <w:tcW w:w="705" w:type="dxa"/>
            <w:tcBorders>
              <w:right w:val="single" w:sz="4" w:space="0" w:color="auto"/>
            </w:tcBorders>
            <w:vAlign w:val="center"/>
          </w:tcPr>
          <w:p w:rsidR="00FE15FA" w:rsidRDefault="00CF0409" w:rsidP="00FE15FA">
            <w:pPr>
              <w:spacing w:line="400" w:lineRule="exact"/>
              <w:jc w:val="center"/>
            </w:pPr>
            <w:r>
              <w:t>5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5FA" w:rsidRPr="008D62B6" w:rsidRDefault="003009AA" w:rsidP="00FE15FA">
            <w:pPr>
              <w:widowControl/>
              <w:jc w:val="left"/>
              <w:rPr>
                <w:kern w:val="0"/>
                <w:sz w:val="24"/>
                <w:szCs w:val="21"/>
              </w:rPr>
            </w:pPr>
            <w:r w:rsidRPr="006F1F1F">
              <w:rPr>
                <w:rFonts w:ascii="Segoe UI" w:hAnsi="Segoe UI" w:cs="Segoe UI"/>
                <w:color w:val="000000" w:themeColor="text1"/>
                <w:szCs w:val="21"/>
                <w:shd w:val="clear" w:color="auto" w:fill="FFFFFF"/>
              </w:rPr>
              <w:t>商务条款</w:t>
            </w:r>
          </w:p>
        </w:tc>
        <w:tc>
          <w:tcPr>
            <w:tcW w:w="4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A0D" w:rsidRDefault="00662A0D" w:rsidP="00662A0D">
            <w:pPr>
              <w:tabs>
                <w:tab w:val="left" w:pos="6915"/>
              </w:tabs>
              <w:jc w:val="left"/>
              <w:rPr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注：</w:t>
            </w:r>
            <w:r>
              <w:rPr>
                <w:rFonts w:ascii="Times New Roman" w:eastAsia="宋体" w:hAnsi="Times New Roman" w:cs="Times New Roman"/>
                <w:szCs w:val="21"/>
              </w:rPr>
              <w:t>以上标</w:t>
            </w:r>
            <w:r>
              <w:rPr>
                <w:rFonts w:ascii="Times New Roman" w:eastAsia="宋体" w:hAnsi="Times New Roman" w:cs="Times New Roman"/>
                <w:szCs w:val="21"/>
              </w:rPr>
              <w:t>*</w:t>
            </w:r>
            <w:r>
              <w:rPr>
                <w:rFonts w:ascii="Times New Roman" w:eastAsia="宋体" w:hAnsi="Times New Roman" w:cs="Times New Roman"/>
                <w:szCs w:val="21"/>
              </w:rPr>
              <w:t>的参数需提供具有</w:t>
            </w:r>
            <w:r>
              <w:rPr>
                <w:rFonts w:ascii="Times New Roman" w:eastAsia="宋体" w:hAnsi="Times New Roman" w:cs="Times New Roman"/>
                <w:szCs w:val="21"/>
              </w:rPr>
              <w:t>CMA</w:t>
            </w:r>
            <w:r>
              <w:rPr>
                <w:rFonts w:ascii="Times New Roman" w:eastAsia="宋体" w:hAnsi="Times New Roman" w:cs="Times New Roman"/>
                <w:szCs w:val="21"/>
              </w:rPr>
              <w:t>或</w:t>
            </w:r>
            <w:r>
              <w:rPr>
                <w:rFonts w:ascii="Times New Roman" w:eastAsia="宋体" w:hAnsi="Times New Roman" w:cs="Times New Roman"/>
                <w:szCs w:val="21"/>
              </w:rPr>
              <w:t>CNAS</w:t>
            </w:r>
            <w:r>
              <w:rPr>
                <w:rFonts w:ascii="Times New Roman" w:eastAsia="宋体" w:hAnsi="Times New Roman" w:cs="Times New Roman"/>
                <w:szCs w:val="21"/>
              </w:rPr>
              <w:t>资质的第三方检测机构出具的检定、校准证书或者测试报告</w:t>
            </w:r>
            <w:r>
              <w:rPr>
                <w:rFonts w:cs="Times New Roman" w:hint="eastAsia"/>
                <w:szCs w:val="21"/>
              </w:rPr>
              <w:t>。</w:t>
            </w:r>
          </w:p>
          <w:p w:rsidR="00662A0D" w:rsidRDefault="00662A0D" w:rsidP="00662A0D">
            <w:pPr>
              <w:jc w:val="left"/>
              <w:rPr>
                <w:b/>
                <w:bCs/>
                <w:szCs w:val="21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Cs w:val="21"/>
                <w:shd w:val="clear" w:color="auto" w:fill="FFFFFF"/>
              </w:rPr>
              <w:t>其他要求</w:t>
            </w:r>
          </w:p>
          <w:p w:rsidR="00662A0D" w:rsidRDefault="00662A0D" w:rsidP="00662A0D">
            <w:pPr>
              <w:numPr>
                <w:ilvl w:val="0"/>
                <w:numId w:val="9"/>
              </w:numPr>
              <w:ind w:left="635"/>
              <w:jc w:val="left"/>
              <w:rPr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探测器及主机安装在小车上，小车长</w:t>
            </w:r>
            <w:r>
              <w:rPr>
                <w:rFonts w:ascii="Times New Roman" w:eastAsia="宋体" w:hAnsi="Times New Roman" w:cs="Times New Roman"/>
                <w:szCs w:val="21"/>
              </w:rPr>
              <w:t>0.8m</w:t>
            </w:r>
            <w:r>
              <w:rPr>
                <w:rFonts w:ascii="Times New Roman" w:eastAsia="宋体" w:hAnsi="Times New Roman" w:cs="Times New Roman"/>
                <w:szCs w:val="21"/>
              </w:rPr>
              <w:t>，宽</w:t>
            </w:r>
            <w:r>
              <w:rPr>
                <w:rFonts w:ascii="Times New Roman" w:eastAsia="宋体" w:hAnsi="Times New Roman" w:cs="Times New Roman"/>
                <w:szCs w:val="21"/>
              </w:rPr>
              <w:t>0.5m</w:t>
            </w:r>
            <w:r>
              <w:rPr>
                <w:rFonts w:ascii="Times New Roman" w:eastAsia="宋体" w:hAnsi="Times New Roman" w:cs="Times New Roman"/>
                <w:szCs w:val="21"/>
              </w:rPr>
              <w:t>，探测器中心离地高度为</w:t>
            </w:r>
            <w:r>
              <w:rPr>
                <w:rFonts w:ascii="Times New Roman" w:eastAsia="宋体" w:hAnsi="Times New Roman" w:cs="Times New Roman"/>
                <w:szCs w:val="21"/>
              </w:rPr>
              <w:t>1.2m</w:t>
            </w:r>
            <w:r>
              <w:rPr>
                <w:rFonts w:ascii="Times New Roman" w:eastAsia="宋体" w:hAnsi="Times New Roman" w:cs="Times New Roman"/>
                <w:szCs w:val="21"/>
              </w:rPr>
              <w:t>；</w:t>
            </w:r>
          </w:p>
          <w:p w:rsidR="00662A0D" w:rsidRDefault="00662A0D" w:rsidP="00662A0D">
            <w:pPr>
              <w:numPr>
                <w:ilvl w:val="0"/>
                <w:numId w:val="9"/>
              </w:numPr>
              <w:ind w:left="635"/>
              <w:jc w:val="left"/>
              <w:rPr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电缆连接线需有抗电磁、电离辐射干扰能力；</w:t>
            </w:r>
          </w:p>
          <w:p w:rsidR="00662A0D" w:rsidRDefault="00662A0D" w:rsidP="00662A0D">
            <w:pPr>
              <w:numPr>
                <w:ilvl w:val="0"/>
                <w:numId w:val="9"/>
              </w:numPr>
              <w:ind w:left="635"/>
              <w:jc w:val="left"/>
              <w:rPr>
                <w:color w:val="000000" w:themeColor="text1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每台探测器和主机需配备物流箱；</w:t>
            </w:r>
          </w:p>
          <w:p w:rsidR="00662A0D" w:rsidRDefault="00662A0D" w:rsidP="00662A0D">
            <w:pPr>
              <w:numPr>
                <w:ilvl w:val="0"/>
                <w:numId w:val="9"/>
              </w:numPr>
              <w:ind w:left="635"/>
              <w:jc w:val="left"/>
              <w:rPr>
                <w:color w:val="000000" w:themeColor="text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lastRenderedPageBreak/>
              <w:t>提供数据传输线、仪器相关操作软件、相关安装配件；</w:t>
            </w:r>
          </w:p>
          <w:p w:rsidR="00662A0D" w:rsidRPr="00961813" w:rsidRDefault="00662A0D" w:rsidP="00662A0D">
            <w:pPr>
              <w:numPr>
                <w:ilvl w:val="0"/>
                <w:numId w:val="9"/>
              </w:numPr>
              <w:ind w:left="635"/>
              <w:jc w:val="left"/>
              <w:rPr>
                <w:color w:val="000000" w:themeColor="text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技术服务：仪器制造商授权的技术人员现场开箱、安装、</w:t>
            </w:r>
            <w:r>
              <w:rPr>
                <w:rFonts w:cs="Times New Roman" w:hint="eastAsia"/>
                <w:color w:val="000000" w:themeColor="text1"/>
                <w:szCs w:val="21"/>
              </w:rPr>
              <w:t>线缆铺设、</w:t>
            </w: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调试。</w:t>
            </w:r>
          </w:p>
          <w:p w:rsidR="00662A0D" w:rsidRDefault="00662A0D" w:rsidP="00662A0D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交货期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</w:p>
          <w:p w:rsidR="00662A0D" w:rsidRPr="00961813" w:rsidRDefault="00662A0D" w:rsidP="00662A0D">
            <w:pPr>
              <w:spacing w:line="276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合同生效之日起30日内将一套中子探测器、伽马探测器、主机以及相应小车线缆配件等货物送达至指定地点，剩余货物需在合同生效之日起120日内完成备货，在接到业主交货安装通知7日内，将</w:t>
            </w:r>
            <w:bookmarkStart w:id="1" w:name="OLE_LINK1"/>
            <w:r>
              <w:rPr>
                <w:rFonts w:ascii="宋体" w:hAnsi="宋体" w:cs="宋体" w:hint="eastAsia"/>
                <w:bCs/>
                <w:szCs w:val="21"/>
              </w:rPr>
              <w:t>剩余货物</w:t>
            </w:r>
            <w:bookmarkEnd w:id="1"/>
            <w:r>
              <w:rPr>
                <w:rFonts w:ascii="宋体" w:hAnsi="宋体" w:cs="宋体" w:hint="eastAsia"/>
                <w:bCs/>
                <w:szCs w:val="21"/>
              </w:rPr>
              <w:t>送达至指定地点。</w:t>
            </w:r>
          </w:p>
          <w:p w:rsidR="00662A0D" w:rsidRDefault="00662A0D" w:rsidP="00662A0D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付款方式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</w:p>
          <w:p w:rsidR="00662A0D" w:rsidRPr="00961813" w:rsidRDefault="00662A0D" w:rsidP="00662A0D">
            <w:pPr>
              <w:tabs>
                <w:tab w:val="left" w:pos="6915"/>
              </w:tabs>
              <w:jc w:val="left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甲方预付合同总金额的30%，货到验收合格且收到乙方提供的全额发票后，甲方付清尾款。</w:t>
            </w:r>
          </w:p>
          <w:p w:rsidR="00662A0D" w:rsidRDefault="00662A0D" w:rsidP="00662A0D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验收指标及验收要求：</w:t>
            </w:r>
          </w:p>
          <w:p w:rsidR="00662A0D" w:rsidRPr="00961813" w:rsidRDefault="00662A0D" w:rsidP="00662A0D">
            <w:pPr>
              <w:spacing w:line="276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供应商在合同签订后，按照询价文件上的技术要求编制详细的设备验收大纲（出厂验收、现场验收），规定设备现场验收项目、验收内容和验收方法。</w:t>
            </w:r>
          </w:p>
          <w:p w:rsidR="00662A0D" w:rsidRDefault="00662A0D" w:rsidP="00662A0D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保修</w:t>
            </w:r>
            <w:r>
              <w:rPr>
                <w:rFonts w:ascii="宋体" w:hAnsi="宋体"/>
                <w:b/>
                <w:szCs w:val="21"/>
              </w:rPr>
              <w:t>及售后服务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</w:p>
          <w:p w:rsidR="003C2330" w:rsidRPr="003C2330" w:rsidRDefault="00662A0D" w:rsidP="00662A0D">
            <w:pPr>
              <w:tabs>
                <w:tab w:val="left" w:pos="6915"/>
              </w:tabs>
              <w:jc w:val="left"/>
              <w:rPr>
                <w:kern w:val="0"/>
                <w:sz w:val="24"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产品质保期为36个月，时间自验收合格之日起计算。质保期内货物出现质量问题的，供应商应在3日内以更换等方式解决，并承担相应费用。</w:t>
            </w:r>
          </w:p>
        </w:tc>
        <w:tc>
          <w:tcPr>
            <w:tcW w:w="1681" w:type="dxa"/>
            <w:tcBorders>
              <w:left w:val="single" w:sz="4" w:space="0" w:color="auto"/>
            </w:tcBorders>
            <w:vAlign w:val="center"/>
          </w:tcPr>
          <w:p w:rsidR="00FE15FA" w:rsidRDefault="00FE15FA" w:rsidP="00FE15FA">
            <w:pPr>
              <w:jc w:val="center"/>
            </w:pPr>
          </w:p>
        </w:tc>
        <w:tc>
          <w:tcPr>
            <w:tcW w:w="1262" w:type="dxa"/>
            <w:vAlign w:val="center"/>
          </w:tcPr>
          <w:p w:rsidR="00FE15FA" w:rsidRDefault="00FE15FA" w:rsidP="00FE15FA">
            <w:pPr>
              <w:jc w:val="center"/>
            </w:pPr>
          </w:p>
        </w:tc>
      </w:tr>
    </w:tbl>
    <w:p w:rsidR="00F855E3" w:rsidRDefault="00F855E3" w:rsidP="002E518A">
      <w:pPr>
        <w:ind w:right="840"/>
        <w:rPr>
          <w:sz w:val="24"/>
        </w:rPr>
      </w:pPr>
    </w:p>
    <w:p w:rsidR="00F855E3" w:rsidRDefault="00F855E3" w:rsidP="00B7785A">
      <w:pPr>
        <w:ind w:right="840" w:firstLineChars="2100" w:firstLine="5040"/>
        <w:rPr>
          <w:sz w:val="24"/>
        </w:rPr>
      </w:pPr>
    </w:p>
    <w:p w:rsidR="00D76EE4" w:rsidRDefault="00D76EE4" w:rsidP="00B7785A">
      <w:pPr>
        <w:ind w:right="840" w:firstLineChars="2100" w:firstLine="5040"/>
        <w:rPr>
          <w:sz w:val="24"/>
        </w:rPr>
      </w:pPr>
    </w:p>
    <w:p w:rsidR="00D76EE4" w:rsidRDefault="00D76EE4" w:rsidP="00B7785A">
      <w:pPr>
        <w:ind w:right="840" w:firstLineChars="2100" w:firstLine="5040"/>
        <w:rPr>
          <w:sz w:val="24"/>
        </w:rPr>
      </w:pPr>
    </w:p>
    <w:p w:rsidR="00C442AD" w:rsidRPr="00FC7C08" w:rsidRDefault="008F5C2B" w:rsidP="00B7785A">
      <w:pPr>
        <w:ind w:right="840" w:firstLineChars="2100" w:firstLine="5040"/>
        <w:rPr>
          <w:sz w:val="24"/>
        </w:rPr>
      </w:pPr>
      <w:r w:rsidRPr="00FC7C08">
        <w:rPr>
          <w:sz w:val="24"/>
        </w:rPr>
        <w:t>公司名称</w:t>
      </w:r>
      <w:r w:rsidR="00B7785A">
        <w:rPr>
          <w:rFonts w:hint="eastAsia"/>
          <w:sz w:val="24"/>
        </w:rPr>
        <w:t>（盖章）</w:t>
      </w:r>
      <w:r w:rsidRPr="00FC7C08">
        <w:rPr>
          <w:rFonts w:hint="eastAsia"/>
          <w:sz w:val="24"/>
        </w:rPr>
        <w:t>：</w:t>
      </w:r>
    </w:p>
    <w:p w:rsidR="008F5C2B" w:rsidRPr="00FC7C08" w:rsidRDefault="008F5C2B" w:rsidP="008F5C2B">
      <w:pPr>
        <w:ind w:right="840"/>
        <w:jc w:val="center"/>
        <w:rPr>
          <w:sz w:val="24"/>
        </w:rPr>
      </w:pPr>
      <w:r w:rsidRPr="00FC7C08">
        <w:rPr>
          <w:rFonts w:hint="eastAsia"/>
          <w:sz w:val="24"/>
        </w:rPr>
        <w:t xml:space="preserve"> </w:t>
      </w:r>
      <w:r w:rsidRPr="00FC7C08">
        <w:rPr>
          <w:sz w:val="24"/>
        </w:rPr>
        <w:t xml:space="preserve">          </w:t>
      </w:r>
      <w:r w:rsidR="00B7785A">
        <w:rPr>
          <w:sz w:val="24"/>
        </w:rPr>
        <w:t xml:space="preserve">                  </w:t>
      </w:r>
      <w:r w:rsidRPr="00FC7C08">
        <w:rPr>
          <w:sz w:val="24"/>
        </w:rPr>
        <w:t>日期</w:t>
      </w:r>
      <w:r w:rsidRPr="00FC7C08">
        <w:rPr>
          <w:rFonts w:hint="eastAsia"/>
          <w:sz w:val="24"/>
        </w:rPr>
        <w:t>：</w:t>
      </w:r>
    </w:p>
    <w:sectPr w:rsidR="008F5C2B" w:rsidRPr="00FC7C0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0561E" w:rsidRDefault="0050561E" w:rsidP="008F5C2B">
      <w:r>
        <w:separator/>
      </w:r>
    </w:p>
  </w:endnote>
  <w:endnote w:type="continuationSeparator" w:id="0">
    <w:p w:rsidR="0050561E" w:rsidRDefault="0050561E" w:rsidP="008F5C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YaHei">
    <w:altName w:val="宋体"/>
    <w:charset w:val="86"/>
    <w:family w:val="roman"/>
    <w:pitch w:val="default"/>
  </w:font>
  <w:font w:name="Times New Roman Regular">
    <w:altName w:val="Times New Roman"/>
    <w:charset w:val="00"/>
    <w:family w:val="auto"/>
    <w:pitch w:val="default"/>
    <w:sig w:usb0="00000000" w:usb1="00000000" w:usb2="00000001" w:usb3="00000000" w:csb0="400001BF" w:csb1="DFF7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0561E" w:rsidRDefault="0050561E" w:rsidP="008F5C2B">
      <w:r>
        <w:separator/>
      </w:r>
    </w:p>
  </w:footnote>
  <w:footnote w:type="continuationSeparator" w:id="0">
    <w:p w:rsidR="0050561E" w:rsidRDefault="0050561E" w:rsidP="008F5C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C2F24837"/>
    <w:multiLevelType w:val="singleLevel"/>
    <w:tmpl w:val="C2F24837"/>
    <w:lvl w:ilvl="0">
      <w:start w:val="1"/>
      <w:numFmt w:val="lowerLetter"/>
      <w:suff w:val="space"/>
      <w:lvlText w:val="%1."/>
      <w:lvlJc w:val="left"/>
      <w:pPr>
        <w:ind w:left="425" w:hanging="425"/>
      </w:pPr>
      <w:rPr>
        <w:rFonts w:hint="default"/>
      </w:rPr>
    </w:lvl>
  </w:abstractNum>
  <w:abstractNum w:abstractNumId="1">
    <w:nsid w:val="03AA2FE8"/>
    <w:multiLevelType w:val="singleLevel"/>
    <w:tmpl w:val="03AA2FE8"/>
    <w:lvl w:ilvl="0">
      <w:start w:val="1"/>
      <w:numFmt w:val="decimal"/>
      <w:suff w:val="nothing"/>
      <w:lvlText w:val="%1）"/>
      <w:lvlJc w:val="left"/>
    </w:lvl>
  </w:abstractNum>
  <w:abstractNum w:abstractNumId="2">
    <w:nsid w:val="047B79FF"/>
    <w:multiLevelType w:val="singleLevel"/>
    <w:tmpl w:val="047B79FF"/>
    <w:lvl w:ilvl="0">
      <w:start w:val="1"/>
      <w:numFmt w:val="lowerLetter"/>
      <w:suff w:val="space"/>
      <w:lvlText w:val="%1."/>
      <w:lvlJc w:val="left"/>
      <w:pPr>
        <w:ind w:left="425" w:hanging="425"/>
      </w:pPr>
      <w:rPr>
        <w:rFonts w:hint="default"/>
      </w:rPr>
    </w:lvl>
  </w:abstractNum>
  <w:abstractNum w:abstractNumId="3">
    <w:nsid w:val="1688B3F6"/>
    <w:multiLevelType w:val="singleLevel"/>
    <w:tmpl w:val="1688B3F6"/>
    <w:lvl w:ilvl="0">
      <w:start w:val="1"/>
      <w:numFmt w:val="decimal"/>
      <w:suff w:val="nothing"/>
      <w:lvlText w:val="%1）"/>
      <w:lvlJc w:val="left"/>
    </w:lvl>
  </w:abstractNum>
  <w:abstractNum w:abstractNumId="4">
    <w:nsid w:val="27E0E46F"/>
    <w:multiLevelType w:val="singleLevel"/>
    <w:tmpl w:val="27E0E46F"/>
    <w:lvl w:ilvl="0">
      <w:start w:val="1"/>
      <w:numFmt w:val="lowerLetter"/>
      <w:suff w:val="space"/>
      <w:lvlText w:val="%1."/>
      <w:lvlJc w:val="left"/>
      <w:pPr>
        <w:ind w:left="365" w:hanging="425"/>
      </w:pPr>
      <w:rPr>
        <w:rFonts w:hint="default"/>
      </w:rPr>
    </w:lvl>
  </w:abstractNum>
  <w:abstractNum w:abstractNumId="5">
    <w:nsid w:val="2A040335"/>
    <w:multiLevelType w:val="multilevel"/>
    <w:tmpl w:val="511E7D42"/>
    <w:lvl w:ilvl="0">
      <w:start w:val="1"/>
      <w:numFmt w:val="decimal"/>
      <w:lvlText w:val="%1."/>
      <w:lvlJc w:val="left"/>
      <w:pPr>
        <w:tabs>
          <w:tab w:val="num" w:pos="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780" w:hanging="420"/>
      </w:pPr>
    </w:lvl>
  </w:abstractNum>
  <w:abstractNum w:abstractNumId="6">
    <w:nsid w:val="47A4202B"/>
    <w:multiLevelType w:val="hybridMultilevel"/>
    <w:tmpl w:val="C464AC2A"/>
    <w:lvl w:ilvl="0" w:tplc="4126CFFA">
      <w:start w:val="1"/>
      <w:numFmt w:val="decimal"/>
      <w:lvlText w:val="%1."/>
      <w:lvlJc w:val="left"/>
      <w:pPr>
        <w:ind w:left="360" w:hanging="360"/>
      </w:pPr>
      <w:rPr>
        <w:rFonts w:ascii="Times New Roman" w:eastAsia="宋体" w:hAnsi="Times New Roman" w:cs="Times New Roman"/>
        <w:b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5C5E45F7"/>
    <w:multiLevelType w:val="multilevel"/>
    <w:tmpl w:val="CBE0CE84"/>
    <w:lvl w:ilvl="0">
      <w:start w:val="1"/>
      <w:numFmt w:val="decimal"/>
      <w:lvlText w:val="%1."/>
      <w:lvlJc w:val="left"/>
      <w:pPr>
        <w:tabs>
          <w:tab w:val="num" w:pos="0"/>
        </w:tabs>
        <w:ind w:left="477" w:hanging="4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5AEE0A5"/>
    <w:multiLevelType w:val="singleLevel"/>
    <w:tmpl w:val="65AEE0A5"/>
    <w:lvl w:ilvl="0">
      <w:start w:val="1"/>
      <w:numFmt w:val="decimal"/>
      <w:lvlText w:val="%1."/>
      <w:lvlJc w:val="left"/>
      <w:pPr>
        <w:ind w:left="215" w:hanging="425"/>
      </w:pPr>
      <w:rPr>
        <w:rFonts w:hint="default"/>
      </w:rPr>
    </w:lvl>
  </w:abstractNum>
  <w:num w:numId="1">
    <w:abstractNumId w:val="7"/>
  </w:num>
  <w:num w:numId="2">
    <w:abstractNumId w:val="5"/>
  </w:num>
  <w:num w:numId="3">
    <w:abstractNumId w:val="6"/>
  </w:num>
  <w:num w:numId="4">
    <w:abstractNumId w:val="0"/>
  </w:num>
  <w:num w:numId="5">
    <w:abstractNumId w:val="1"/>
  </w:num>
  <w:num w:numId="6">
    <w:abstractNumId w:val="3"/>
  </w:num>
  <w:num w:numId="7">
    <w:abstractNumId w:val="4"/>
  </w:num>
  <w:num w:numId="8">
    <w:abstractNumId w:val="2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5CB8"/>
    <w:rsid w:val="00020783"/>
    <w:rsid w:val="00050922"/>
    <w:rsid w:val="001B319D"/>
    <w:rsid w:val="001D3367"/>
    <w:rsid w:val="00261EE1"/>
    <w:rsid w:val="002D1729"/>
    <w:rsid w:val="002E518A"/>
    <w:rsid w:val="003009AA"/>
    <w:rsid w:val="003C2330"/>
    <w:rsid w:val="0046324B"/>
    <w:rsid w:val="004B0D2F"/>
    <w:rsid w:val="0050561E"/>
    <w:rsid w:val="00547A75"/>
    <w:rsid w:val="005F7E7B"/>
    <w:rsid w:val="00642CDA"/>
    <w:rsid w:val="00662A0D"/>
    <w:rsid w:val="00670B3D"/>
    <w:rsid w:val="006F1F1F"/>
    <w:rsid w:val="00702EAB"/>
    <w:rsid w:val="00705387"/>
    <w:rsid w:val="00720BC4"/>
    <w:rsid w:val="007230C5"/>
    <w:rsid w:val="00731AE1"/>
    <w:rsid w:val="00744E8E"/>
    <w:rsid w:val="007B2AE3"/>
    <w:rsid w:val="00811B08"/>
    <w:rsid w:val="008A717C"/>
    <w:rsid w:val="008D62B6"/>
    <w:rsid w:val="008F5C2B"/>
    <w:rsid w:val="009149BA"/>
    <w:rsid w:val="00961437"/>
    <w:rsid w:val="009C4C31"/>
    <w:rsid w:val="00A01094"/>
    <w:rsid w:val="00A27625"/>
    <w:rsid w:val="00AC67EF"/>
    <w:rsid w:val="00AF7A8B"/>
    <w:rsid w:val="00B156E3"/>
    <w:rsid w:val="00B7785A"/>
    <w:rsid w:val="00C1298E"/>
    <w:rsid w:val="00C1473F"/>
    <w:rsid w:val="00C442AD"/>
    <w:rsid w:val="00CE1DCA"/>
    <w:rsid w:val="00CF0409"/>
    <w:rsid w:val="00D24D09"/>
    <w:rsid w:val="00D503DF"/>
    <w:rsid w:val="00D76EE4"/>
    <w:rsid w:val="00D81354"/>
    <w:rsid w:val="00E930C8"/>
    <w:rsid w:val="00F50B62"/>
    <w:rsid w:val="00F855E3"/>
    <w:rsid w:val="00FC7C08"/>
    <w:rsid w:val="00FE1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DE3F751-6581-44AD-A0D7-7BF6168D8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42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qFormat/>
    <w:rsid w:val="00720BC4"/>
    <w:rPr>
      <w:rFonts w:ascii="MicrosoftYaHei" w:hAnsi="MicrosoftYaHei" w:hint="default"/>
      <w:b w:val="0"/>
      <w:bCs w:val="0"/>
      <w:i w:val="0"/>
      <w:iCs w:val="0"/>
      <w:color w:val="000000"/>
      <w:sz w:val="22"/>
      <w:szCs w:val="22"/>
    </w:rPr>
  </w:style>
  <w:style w:type="paragraph" w:styleId="a4">
    <w:name w:val="header"/>
    <w:basedOn w:val="a"/>
    <w:link w:val="Char"/>
    <w:uiPriority w:val="99"/>
    <w:unhideWhenUsed/>
    <w:rsid w:val="008F5C2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8F5C2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8F5C2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8F5C2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3</Pages>
  <Words>280</Words>
  <Characters>1597</Characters>
  <Application>Microsoft Office Word</Application>
  <DocSecurity>0</DocSecurity>
  <Lines>13</Lines>
  <Paragraphs>3</Paragraphs>
  <ScaleCrop>false</ScaleCrop>
  <Company>P R C</Company>
  <LinksUpToDate>false</LinksUpToDate>
  <CharactersWithSpaces>1874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29</cp:revision>
  <dcterms:created xsi:type="dcterms:W3CDTF">2022-07-28T06:35:00Z</dcterms:created>
  <dcterms:modified xsi:type="dcterms:W3CDTF">2024-07-17T08:56:00Z</dcterms:modified>
</cp:coreProperties>
</file>