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4961"/>
        <w:gridCol w:w="1431"/>
        <w:gridCol w:w="1262"/>
      </w:tblGrid>
      <w:tr w:rsidR="00C442AD" w14:paraId="3979FFF1" w14:textId="77777777" w:rsidTr="00E75DCF">
        <w:trPr>
          <w:trHeight w:val="976"/>
        </w:trPr>
        <w:tc>
          <w:tcPr>
            <w:tcW w:w="705" w:type="dxa"/>
            <w:vAlign w:val="center"/>
          </w:tcPr>
          <w:p w14:paraId="75C250BA" w14:textId="77777777" w:rsidR="00C442AD" w:rsidRPr="00E75DCF" w:rsidRDefault="00C442AD" w:rsidP="008F0FFC">
            <w:pPr>
              <w:spacing w:line="240" w:lineRule="atLeast"/>
              <w:jc w:val="center"/>
              <w:rPr>
                <w:szCs w:val="21"/>
              </w:rPr>
            </w:pPr>
            <w:bookmarkStart w:id="0" w:name="_GoBack" w:colFirst="0" w:colLast="4"/>
            <w:r w:rsidRPr="00E75DCF">
              <w:rPr>
                <w:rFonts w:hint="eastAsia"/>
                <w:szCs w:val="21"/>
              </w:rPr>
              <w:t>序号</w:t>
            </w:r>
          </w:p>
        </w:tc>
        <w:tc>
          <w:tcPr>
            <w:tcW w:w="1422" w:type="dxa"/>
            <w:vAlign w:val="center"/>
          </w:tcPr>
          <w:p w14:paraId="3A9FF52B" w14:textId="77777777" w:rsidR="00C442AD" w:rsidRPr="00E75DCF" w:rsidRDefault="00C442AD" w:rsidP="008F0FFC">
            <w:pPr>
              <w:spacing w:line="240" w:lineRule="atLeast"/>
              <w:jc w:val="center"/>
              <w:rPr>
                <w:szCs w:val="21"/>
              </w:rPr>
            </w:pPr>
            <w:r w:rsidRPr="00E75DCF">
              <w:rPr>
                <w:rFonts w:hint="eastAsia"/>
                <w:szCs w:val="21"/>
              </w:rPr>
              <w:t>名称</w:t>
            </w:r>
          </w:p>
        </w:tc>
        <w:tc>
          <w:tcPr>
            <w:tcW w:w="4961" w:type="dxa"/>
            <w:vAlign w:val="center"/>
          </w:tcPr>
          <w:p w14:paraId="258D475E" w14:textId="77777777" w:rsidR="00C442AD" w:rsidRPr="00E75DCF" w:rsidRDefault="00C442AD" w:rsidP="008F0FFC">
            <w:pPr>
              <w:spacing w:line="240" w:lineRule="atLeast"/>
              <w:jc w:val="center"/>
              <w:rPr>
                <w:szCs w:val="21"/>
              </w:rPr>
            </w:pPr>
            <w:r w:rsidRPr="00E75DCF">
              <w:rPr>
                <w:rFonts w:hint="eastAsia"/>
                <w:szCs w:val="21"/>
              </w:rPr>
              <w:t>技术指标</w:t>
            </w:r>
          </w:p>
        </w:tc>
        <w:tc>
          <w:tcPr>
            <w:tcW w:w="1431"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E75DCF" w:rsidRDefault="00670B3D" w:rsidP="008F0FFC">
            <w:pPr>
              <w:spacing w:line="240" w:lineRule="atLeast"/>
              <w:jc w:val="center"/>
              <w:rPr>
                <w:szCs w:val="21"/>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1262" w:type="dxa"/>
            <w:vAlign w:val="center"/>
          </w:tcPr>
          <w:p w14:paraId="22A89C1E" w14:textId="77777777" w:rsidR="00C442AD" w:rsidRPr="00E75DCF" w:rsidRDefault="00720BC4" w:rsidP="008F0FFC">
            <w:pPr>
              <w:spacing w:line="240" w:lineRule="atLeast"/>
              <w:jc w:val="center"/>
              <w:rPr>
                <w:szCs w:val="21"/>
              </w:rPr>
            </w:pPr>
            <w:r w:rsidRPr="00E75DCF">
              <w:rPr>
                <w:rFonts w:hint="eastAsia"/>
                <w:szCs w:val="21"/>
              </w:rPr>
              <w:t>偏离值</w:t>
            </w:r>
          </w:p>
        </w:tc>
      </w:tr>
      <w:bookmarkEnd w:id="0"/>
      <w:tr w:rsidR="00E75DCF" w14:paraId="3943849B" w14:textId="77777777" w:rsidTr="00E75DCF">
        <w:trPr>
          <w:trHeight w:val="408"/>
        </w:trPr>
        <w:tc>
          <w:tcPr>
            <w:tcW w:w="705" w:type="dxa"/>
            <w:tcBorders>
              <w:top w:val="single" w:sz="4" w:space="0" w:color="000000"/>
              <w:left w:val="single" w:sz="4" w:space="0" w:color="000000"/>
              <w:right w:val="nil"/>
            </w:tcBorders>
            <w:shd w:val="clear" w:color="auto" w:fill="auto"/>
            <w:vAlign w:val="center"/>
          </w:tcPr>
          <w:p w14:paraId="185CA09D" w14:textId="342E304A" w:rsidR="00E75DCF" w:rsidRDefault="00E75DCF" w:rsidP="00E75DCF">
            <w:pPr>
              <w:spacing w:line="240" w:lineRule="atLeast"/>
              <w:jc w:val="center"/>
            </w:pPr>
            <w:r>
              <w:rPr>
                <w:rFonts w:ascii="宋体" w:hAnsi="宋体" w:cs="宋体" w:hint="eastAsia"/>
                <w:color w:val="000000"/>
                <w:kern w:val="0"/>
                <w:sz w:val="20"/>
                <w:szCs w:val="20"/>
                <w:lang w:bidi="ar"/>
              </w:rPr>
              <w:t>1</w:t>
            </w:r>
          </w:p>
        </w:tc>
        <w:tc>
          <w:tcPr>
            <w:tcW w:w="1422" w:type="dxa"/>
            <w:tcBorders>
              <w:top w:val="single" w:sz="4" w:space="0" w:color="000000"/>
              <w:left w:val="single" w:sz="4" w:space="0" w:color="000000"/>
              <w:right w:val="single" w:sz="4" w:space="0" w:color="000000"/>
            </w:tcBorders>
            <w:shd w:val="clear" w:color="auto" w:fill="auto"/>
            <w:vAlign w:val="center"/>
          </w:tcPr>
          <w:p w14:paraId="348A5544" w14:textId="6AFF47FE" w:rsidR="00E75DCF" w:rsidRPr="008D62B6" w:rsidRDefault="00E75DCF" w:rsidP="00E75DCF">
            <w:pPr>
              <w:widowControl/>
              <w:spacing w:line="240" w:lineRule="atLeast"/>
              <w:jc w:val="center"/>
              <w:rPr>
                <w:rFonts w:asciiTheme="minorEastAsia" w:hAnsiTheme="minorEastAsia" w:cs="宋体"/>
                <w:color w:val="000000"/>
                <w:kern w:val="0"/>
                <w:sz w:val="24"/>
              </w:rPr>
            </w:pPr>
            <w:r>
              <w:rPr>
                <w:rFonts w:ascii="宋体" w:hAnsi="宋体" w:cs="宋体" w:hint="eastAsia"/>
                <w:color w:val="000000"/>
                <w:kern w:val="0"/>
                <w:sz w:val="20"/>
                <w:szCs w:val="20"/>
                <w:lang w:bidi="ar"/>
              </w:rPr>
              <w:t>体系架构</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16AEE" w14:textId="5E79D58E"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考虑到提高数据中心空间利用率和未来扩展性，要求产品为高密度大容量存储系统；设备支持后期DAE扩展柜纵向扩展，主盘柜统一管理、调度扩展柜资源，统一对外接口，不接受设备之间通过池等分布式横向扩展方式</w:t>
            </w:r>
          </w:p>
        </w:tc>
        <w:tc>
          <w:tcPr>
            <w:tcW w:w="1431" w:type="dxa"/>
            <w:vAlign w:val="center"/>
          </w:tcPr>
          <w:p w14:paraId="205FF5AB" w14:textId="77777777" w:rsidR="00E75DCF" w:rsidRDefault="00E75DCF" w:rsidP="00E75DCF">
            <w:pPr>
              <w:spacing w:line="240" w:lineRule="atLeast"/>
              <w:jc w:val="center"/>
            </w:pPr>
          </w:p>
        </w:tc>
        <w:tc>
          <w:tcPr>
            <w:tcW w:w="1262" w:type="dxa"/>
            <w:vAlign w:val="center"/>
          </w:tcPr>
          <w:p w14:paraId="1C60665B" w14:textId="77777777" w:rsidR="00E75DCF" w:rsidRDefault="00E75DCF" w:rsidP="00E75DCF">
            <w:pPr>
              <w:spacing w:line="240" w:lineRule="atLeast"/>
              <w:jc w:val="center"/>
            </w:pPr>
          </w:p>
        </w:tc>
      </w:tr>
      <w:tr w:rsidR="00E75DCF" w14:paraId="3CBE873B" w14:textId="77777777" w:rsidTr="00E75DCF">
        <w:trPr>
          <w:trHeight w:val="408"/>
        </w:trPr>
        <w:tc>
          <w:tcPr>
            <w:tcW w:w="705" w:type="dxa"/>
            <w:vMerge w:val="restart"/>
            <w:tcBorders>
              <w:top w:val="single" w:sz="4" w:space="0" w:color="000000"/>
              <w:left w:val="single" w:sz="4" w:space="0" w:color="000000"/>
              <w:right w:val="nil"/>
            </w:tcBorders>
            <w:shd w:val="clear" w:color="auto" w:fill="auto"/>
            <w:vAlign w:val="center"/>
          </w:tcPr>
          <w:p w14:paraId="04246A16" w14:textId="03029337" w:rsidR="00E75DCF" w:rsidRDefault="00E75DCF" w:rsidP="00E75DCF">
            <w:pPr>
              <w:spacing w:line="240" w:lineRule="atLeast"/>
              <w:jc w:val="center"/>
              <w:rPr>
                <w:rFonts w:hint="eastAsia"/>
              </w:rPr>
            </w:pPr>
            <w:r>
              <w:rPr>
                <w:rFonts w:ascii="宋体" w:hAnsi="宋体" w:cs="宋体" w:hint="eastAsia"/>
                <w:color w:val="000000"/>
                <w:kern w:val="0"/>
                <w:sz w:val="20"/>
                <w:szCs w:val="20"/>
                <w:lang w:bidi="ar"/>
              </w:rPr>
              <w:t>2</w:t>
            </w:r>
          </w:p>
        </w:tc>
        <w:tc>
          <w:tcPr>
            <w:tcW w:w="1422" w:type="dxa"/>
            <w:vMerge w:val="restart"/>
            <w:tcBorders>
              <w:top w:val="single" w:sz="4" w:space="0" w:color="000000"/>
              <w:left w:val="single" w:sz="4" w:space="0" w:color="000000"/>
              <w:right w:val="single" w:sz="4" w:space="0" w:color="000000"/>
            </w:tcBorders>
            <w:shd w:val="clear" w:color="auto" w:fill="auto"/>
            <w:vAlign w:val="center"/>
          </w:tcPr>
          <w:p w14:paraId="04068D29" w14:textId="14D6444E" w:rsidR="00E75DCF" w:rsidRPr="008D62B6" w:rsidRDefault="00E75DCF" w:rsidP="00E75DCF">
            <w:pPr>
              <w:widowControl/>
              <w:spacing w:line="240" w:lineRule="atLeast"/>
              <w:jc w:val="center"/>
              <w:rPr>
                <w:rFonts w:asciiTheme="minorEastAsia" w:hAnsiTheme="minorEastAsia" w:cs="宋体"/>
                <w:color w:val="000000"/>
                <w:kern w:val="0"/>
                <w:sz w:val="24"/>
              </w:rPr>
            </w:pPr>
            <w:r>
              <w:rPr>
                <w:rFonts w:ascii="宋体" w:hAnsi="宋体" w:cs="宋体" w:hint="eastAsia"/>
                <w:color w:val="000000"/>
                <w:kern w:val="0"/>
                <w:sz w:val="20"/>
                <w:szCs w:val="20"/>
                <w:lang w:bidi="ar"/>
              </w:rPr>
              <w:t>控制器</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21618" w14:textId="7B0714F7"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“双活”（Active-Active）高可用设计：双活双控控制器工作设计，任何卷都可以从任何控制器的任何目标端口进行访问</w:t>
            </w:r>
          </w:p>
        </w:tc>
        <w:tc>
          <w:tcPr>
            <w:tcW w:w="1431" w:type="dxa"/>
            <w:vAlign w:val="center"/>
          </w:tcPr>
          <w:p w14:paraId="6FF65309" w14:textId="77777777" w:rsidR="00E75DCF" w:rsidRDefault="00E75DCF" w:rsidP="00E75DCF">
            <w:pPr>
              <w:spacing w:line="240" w:lineRule="atLeast"/>
              <w:jc w:val="center"/>
            </w:pPr>
          </w:p>
        </w:tc>
        <w:tc>
          <w:tcPr>
            <w:tcW w:w="1262" w:type="dxa"/>
            <w:vAlign w:val="center"/>
          </w:tcPr>
          <w:p w14:paraId="57DC6293" w14:textId="77777777" w:rsidR="00E75DCF" w:rsidRDefault="00E75DCF" w:rsidP="00E75DCF">
            <w:pPr>
              <w:spacing w:line="240" w:lineRule="atLeast"/>
              <w:jc w:val="center"/>
            </w:pPr>
          </w:p>
        </w:tc>
      </w:tr>
      <w:tr w:rsidR="00E75DCF" w14:paraId="2D077655" w14:textId="77777777" w:rsidTr="00E75DCF">
        <w:trPr>
          <w:trHeight w:val="408"/>
        </w:trPr>
        <w:tc>
          <w:tcPr>
            <w:tcW w:w="705" w:type="dxa"/>
            <w:vMerge/>
            <w:tcBorders>
              <w:left w:val="single" w:sz="4" w:space="0" w:color="000000"/>
              <w:right w:val="nil"/>
            </w:tcBorders>
            <w:shd w:val="clear" w:color="auto" w:fill="auto"/>
            <w:vAlign w:val="center"/>
          </w:tcPr>
          <w:p w14:paraId="55962E79" w14:textId="77777777" w:rsidR="00E75DCF" w:rsidRDefault="00E75DCF" w:rsidP="00E75DCF">
            <w:pPr>
              <w:spacing w:line="240" w:lineRule="atLeast"/>
              <w:jc w:val="center"/>
              <w:rPr>
                <w:rFonts w:hint="eastAsia"/>
              </w:rPr>
            </w:pPr>
          </w:p>
        </w:tc>
        <w:tc>
          <w:tcPr>
            <w:tcW w:w="1422" w:type="dxa"/>
            <w:vMerge/>
            <w:tcBorders>
              <w:left w:val="single" w:sz="4" w:space="0" w:color="000000"/>
              <w:right w:val="single" w:sz="4" w:space="0" w:color="000000"/>
            </w:tcBorders>
            <w:shd w:val="clear" w:color="auto" w:fill="auto"/>
            <w:vAlign w:val="center"/>
          </w:tcPr>
          <w:p w14:paraId="7D81B23E" w14:textId="77777777" w:rsidR="00E75DCF" w:rsidRPr="008D62B6" w:rsidRDefault="00E75DCF" w:rsidP="00E75DCF">
            <w:pPr>
              <w:widowControl/>
              <w:spacing w:line="240" w:lineRule="atLeast"/>
              <w:jc w:val="center"/>
              <w:rPr>
                <w:rFonts w:asciiTheme="minorEastAsia" w:hAnsiTheme="minorEastAsia" w:cs="宋体"/>
                <w:color w:val="000000"/>
                <w:kern w:val="0"/>
                <w:sz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FF001" w14:textId="59BC3427"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整机CPU核总数大于等于12核，每控制器配置不低于Intel 6核 1.7GHz的处理器。存储控制器整机可支持物理内存总量大于等于128GB，单SAN控制器不得少于64GB物理内存，非闪存卡或SSD扩展方式，提供缓存中数据断电保护功能，且单控制器失效不影响正常控制器的缓存功能，本次配置物理内存大于等于128GB</w:t>
            </w:r>
          </w:p>
        </w:tc>
        <w:tc>
          <w:tcPr>
            <w:tcW w:w="1431" w:type="dxa"/>
            <w:vAlign w:val="center"/>
          </w:tcPr>
          <w:p w14:paraId="59C73D63" w14:textId="77777777" w:rsidR="00E75DCF" w:rsidRDefault="00E75DCF" w:rsidP="00E75DCF">
            <w:pPr>
              <w:spacing w:line="240" w:lineRule="atLeast"/>
              <w:jc w:val="center"/>
            </w:pPr>
          </w:p>
        </w:tc>
        <w:tc>
          <w:tcPr>
            <w:tcW w:w="1262" w:type="dxa"/>
            <w:vAlign w:val="center"/>
          </w:tcPr>
          <w:p w14:paraId="4B8AF5E0" w14:textId="77777777" w:rsidR="00E75DCF" w:rsidRDefault="00E75DCF" w:rsidP="00E75DCF">
            <w:pPr>
              <w:spacing w:line="240" w:lineRule="atLeast"/>
              <w:jc w:val="center"/>
            </w:pPr>
          </w:p>
        </w:tc>
      </w:tr>
      <w:tr w:rsidR="00E75DCF" w14:paraId="2A85E8E8" w14:textId="77777777" w:rsidTr="00E75DCF">
        <w:trPr>
          <w:trHeight w:val="408"/>
        </w:trPr>
        <w:tc>
          <w:tcPr>
            <w:tcW w:w="705" w:type="dxa"/>
            <w:vMerge/>
            <w:tcBorders>
              <w:left w:val="single" w:sz="4" w:space="0" w:color="000000"/>
              <w:bottom w:val="single" w:sz="4" w:space="0" w:color="000000"/>
              <w:right w:val="nil"/>
            </w:tcBorders>
            <w:shd w:val="clear" w:color="auto" w:fill="auto"/>
            <w:vAlign w:val="center"/>
          </w:tcPr>
          <w:p w14:paraId="0CD8F243" w14:textId="77777777" w:rsidR="00E75DCF" w:rsidRDefault="00E75DCF" w:rsidP="00E75DCF">
            <w:pPr>
              <w:spacing w:line="240" w:lineRule="atLeast"/>
              <w:jc w:val="center"/>
              <w:rPr>
                <w:rFonts w:hint="eastAsia"/>
              </w:rPr>
            </w:pPr>
          </w:p>
        </w:tc>
        <w:tc>
          <w:tcPr>
            <w:tcW w:w="1422" w:type="dxa"/>
            <w:vMerge/>
            <w:tcBorders>
              <w:left w:val="single" w:sz="4" w:space="0" w:color="000000"/>
              <w:bottom w:val="single" w:sz="4" w:space="0" w:color="000000"/>
              <w:right w:val="single" w:sz="4" w:space="0" w:color="000000"/>
            </w:tcBorders>
            <w:shd w:val="clear" w:color="auto" w:fill="auto"/>
            <w:vAlign w:val="center"/>
          </w:tcPr>
          <w:p w14:paraId="79D29A8D" w14:textId="77777777" w:rsidR="00E75DCF" w:rsidRPr="008D62B6" w:rsidRDefault="00E75DCF" w:rsidP="00E75DCF">
            <w:pPr>
              <w:widowControl/>
              <w:spacing w:line="240" w:lineRule="atLeast"/>
              <w:jc w:val="center"/>
              <w:rPr>
                <w:rFonts w:asciiTheme="minorEastAsia" w:hAnsiTheme="minorEastAsia" w:cs="宋体"/>
                <w:color w:val="000000"/>
                <w:kern w:val="0"/>
                <w:sz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0057E" w14:textId="24298FB7"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统一存储，支持SAN及NAS环境，且不需要增加额外的硬件组件即可支持FC/ISCSI/NFS/SMB（CIFS）等协议；最大支持的FC端口≥20；最大支持的10Gb iSCSI端口≥24；本次配置8个10Gb iSCSI端口(含原厂光模块)</w:t>
            </w:r>
          </w:p>
        </w:tc>
        <w:tc>
          <w:tcPr>
            <w:tcW w:w="1431" w:type="dxa"/>
            <w:vAlign w:val="center"/>
          </w:tcPr>
          <w:p w14:paraId="0D5F6667" w14:textId="77777777" w:rsidR="00E75DCF" w:rsidRDefault="00E75DCF" w:rsidP="00E75DCF">
            <w:pPr>
              <w:spacing w:line="240" w:lineRule="atLeast"/>
              <w:jc w:val="center"/>
            </w:pPr>
          </w:p>
        </w:tc>
        <w:tc>
          <w:tcPr>
            <w:tcW w:w="1262" w:type="dxa"/>
            <w:vAlign w:val="center"/>
          </w:tcPr>
          <w:p w14:paraId="1FE836AA" w14:textId="77777777" w:rsidR="00E75DCF" w:rsidRDefault="00E75DCF" w:rsidP="00E75DCF">
            <w:pPr>
              <w:spacing w:line="240" w:lineRule="atLeast"/>
              <w:jc w:val="center"/>
            </w:pPr>
          </w:p>
        </w:tc>
      </w:tr>
      <w:tr w:rsidR="00E75DCF" w14:paraId="48869F1E" w14:textId="77777777" w:rsidTr="00E75DCF">
        <w:trPr>
          <w:trHeight w:val="408"/>
        </w:trPr>
        <w:tc>
          <w:tcPr>
            <w:tcW w:w="705" w:type="dxa"/>
            <w:vMerge w:val="restart"/>
            <w:tcBorders>
              <w:top w:val="single" w:sz="4" w:space="0" w:color="000000"/>
              <w:left w:val="single" w:sz="4" w:space="0" w:color="000000"/>
              <w:right w:val="nil"/>
            </w:tcBorders>
            <w:shd w:val="clear" w:color="auto" w:fill="auto"/>
            <w:vAlign w:val="center"/>
          </w:tcPr>
          <w:p w14:paraId="70225642" w14:textId="697B2742" w:rsidR="00E75DCF" w:rsidRDefault="00E75DCF" w:rsidP="00E75DCF">
            <w:pPr>
              <w:spacing w:line="240" w:lineRule="atLeast"/>
              <w:jc w:val="center"/>
              <w:rPr>
                <w:rFonts w:hint="eastAsia"/>
              </w:rPr>
            </w:pPr>
            <w:r>
              <w:rPr>
                <w:rFonts w:ascii="宋体" w:hAnsi="宋体" w:cs="宋体" w:hint="eastAsia"/>
                <w:color w:val="000000"/>
                <w:kern w:val="0"/>
                <w:sz w:val="20"/>
                <w:szCs w:val="20"/>
                <w:lang w:bidi="ar"/>
              </w:rPr>
              <w:t>3</w:t>
            </w:r>
          </w:p>
        </w:tc>
        <w:tc>
          <w:tcPr>
            <w:tcW w:w="1422" w:type="dxa"/>
            <w:vMerge w:val="restart"/>
            <w:tcBorders>
              <w:top w:val="single" w:sz="4" w:space="0" w:color="000000"/>
              <w:left w:val="single" w:sz="4" w:space="0" w:color="000000"/>
              <w:right w:val="single" w:sz="4" w:space="0" w:color="000000"/>
            </w:tcBorders>
            <w:shd w:val="clear" w:color="auto" w:fill="auto"/>
            <w:vAlign w:val="center"/>
          </w:tcPr>
          <w:p w14:paraId="705420AD" w14:textId="349E0FA1" w:rsidR="00E75DCF" w:rsidRPr="008D62B6" w:rsidRDefault="00E75DCF" w:rsidP="00E75DCF">
            <w:pPr>
              <w:widowControl/>
              <w:spacing w:line="240" w:lineRule="atLeast"/>
              <w:jc w:val="center"/>
              <w:rPr>
                <w:rFonts w:asciiTheme="minorEastAsia" w:hAnsiTheme="minorEastAsia" w:cs="宋体"/>
                <w:color w:val="000000"/>
                <w:kern w:val="0"/>
                <w:sz w:val="24"/>
              </w:rPr>
            </w:pPr>
            <w:r>
              <w:rPr>
                <w:rFonts w:ascii="宋体" w:hAnsi="宋体" w:cs="宋体" w:hint="eastAsia"/>
                <w:color w:val="000000"/>
                <w:kern w:val="0"/>
                <w:sz w:val="20"/>
                <w:szCs w:val="20"/>
                <w:lang w:bidi="ar"/>
              </w:rPr>
              <w:t>容量要求</w:t>
            </w:r>
          </w:p>
        </w:tc>
        <w:tc>
          <w:tcPr>
            <w:tcW w:w="4961" w:type="dxa"/>
            <w:tcBorders>
              <w:top w:val="single" w:sz="4" w:space="0" w:color="000000"/>
              <w:left w:val="single" w:sz="4" w:space="0" w:color="000000"/>
              <w:bottom w:val="single" w:sz="4" w:space="0" w:color="000000"/>
              <w:right w:val="single" w:sz="4" w:space="0" w:color="000000"/>
            </w:tcBorders>
            <w:shd w:val="clear" w:color="FFFFCC" w:fill="FFFFFF"/>
            <w:vAlign w:val="center"/>
          </w:tcPr>
          <w:p w14:paraId="6676930B" w14:textId="2ECA689C"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系统最大支持裸容量大于等于2PB，本次配置≥4块600</w:t>
            </w:r>
            <w:r>
              <w:rPr>
                <w:rFonts w:ascii="宋体" w:hAnsi="宋体" w:cs="宋体"/>
                <w:color w:val="000000"/>
                <w:kern w:val="0"/>
                <w:sz w:val="20"/>
                <w:szCs w:val="20"/>
                <w:lang w:bidi="ar"/>
              </w:rPr>
              <w:t>GB</w:t>
            </w:r>
            <w:r>
              <w:rPr>
                <w:rFonts w:ascii="宋体" w:hAnsi="宋体" w:cs="宋体" w:hint="eastAsia"/>
                <w:color w:val="000000"/>
                <w:kern w:val="0"/>
                <w:sz w:val="20"/>
                <w:szCs w:val="20"/>
                <w:lang w:bidi="ar"/>
              </w:rPr>
              <w:t xml:space="preserve"> 10K SAS硬盘，≥15块1.8T 10K SAS硬盘，≥6块1.6T SAS FLASH硬盘≥15块12T NLSAS硬盘</w:t>
            </w:r>
            <w:r>
              <w:rPr>
                <w:rFonts w:ascii="宋体" w:hAnsi="宋体" w:cs="宋体"/>
                <w:color w:val="000000"/>
                <w:sz w:val="20"/>
                <w:szCs w:val="20"/>
              </w:rPr>
              <w:t xml:space="preserve"> </w:t>
            </w:r>
          </w:p>
        </w:tc>
        <w:tc>
          <w:tcPr>
            <w:tcW w:w="1431" w:type="dxa"/>
            <w:vAlign w:val="center"/>
          </w:tcPr>
          <w:p w14:paraId="6DF3F31F" w14:textId="77777777" w:rsidR="00E75DCF" w:rsidRDefault="00E75DCF" w:rsidP="00E75DCF">
            <w:pPr>
              <w:spacing w:line="240" w:lineRule="atLeast"/>
              <w:jc w:val="center"/>
            </w:pPr>
          </w:p>
        </w:tc>
        <w:tc>
          <w:tcPr>
            <w:tcW w:w="1262" w:type="dxa"/>
            <w:vAlign w:val="center"/>
          </w:tcPr>
          <w:p w14:paraId="42C2DC34" w14:textId="77777777" w:rsidR="00E75DCF" w:rsidRDefault="00E75DCF" w:rsidP="00E75DCF">
            <w:pPr>
              <w:spacing w:line="240" w:lineRule="atLeast"/>
              <w:jc w:val="center"/>
            </w:pPr>
          </w:p>
        </w:tc>
      </w:tr>
      <w:tr w:rsidR="00E75DCF" w14:paraId="45BE8054" w14:textId="77777777" w:rsidTr="00E75DCF">
        <w:trPr>
          <w:trHeight w:val="408"/>
        </w:trPr>
        <w:tc>
          <w:tcPr>
            <w:tcW w:w="705" w:type="dxa"/>
            <w:vMerge/>
            <w:tcBorders>
              <w:left w:val="single" w:sz="4" w:space="0" w:color="000000"/>
              <w:right w:val="nil"/>
            </w:tcBorders>
            <w:shd w:val="clear" w:color="auto" w:fill="auto"/>
            <w:vAlign w:val="center"/>
          </w:tcPr>
          <w:p w14:paraId="5A3A4265" w14:textId="77777777" w:rsidR="00E75DCF" w:rsidRDefault="00E75DCF" w:rsidP="00E75DCF">
            <w:pPr>
              <w:spacing w:line="240" w:lineRule="atLeast"/>
              <w:jc w:val="center"/>
              <w:rPr>
                <w:rFonts w:hint="eastAsia"/>
              </w:rPr>
            </w:pPr>
          </w:p>
        </w:tc>
        <w:tc>
          <w:tcPr>
            <w:tcW w:w="1422" w:type="dxa"/>
            <w:vMerge/>
            <w:tcBorders>
              <w:left w:val="single" w:sz="4" w:space="0" w:color="000000"/>
              <w:right w:val="single" w:sz="4" w:space="0" w:color="000000"/>
            </w:tcBorders>
            <w:shd w:val="clear" w:color="auto" w:fill="auto"/>
            <w:vAlign w:val="center"/>
          </w:tcPr>
          <w:p w14:paraId="0811F230" w14:textId="77777777" w:rsidR="00E75DCF" w:rsidRPr="008D62B6" w:rsidRDefault="00E75DCF" w:rsidP="00E75DCF">
            <w:pPr>
              <w:widowControl/>
              <w:spacing w:line="240" w:lineRule="atLeast"/>
              <w:jc w:val="center"/>
              <w:rPr>
                <w:rFonts w:asciiTheme="minorEastAsia" w:hAnsiTheme="minorEastAsia" w:cs="宋体"/>
                <w:color w:val="000000"/>
                <w:kern w:val="0"/>
                <w:sz w:val="24"/>
              </w:rPr>
            </w:pPr>
          </w:p>
        </w:tc>
        <w:tc>
          <w:tcPr>
            <w:tcW w:w="4961" w:type="dxa"/>
            <w:tcBorders>
              <w:top w:val="single" w:sz="4" w:space="0" w:color="000000"/>
              <w:left w:val="single" w:sz="4" w:space="0" w:color="000000"/>
              <w:bottom w:val="single" w:sz="4" w:space="0" w:color="000000"/>
              <w:right w:val="single" w:sz="4" w:space="0" w:color="000000"/>
            </w:tcBorders>
            <w:shd w:val="clear" w:color="FFFFCC" w:fill="FFFFFF"/>
            <w:vAlign w:val="center"/>
          </w:tcPr>
          <w:p w14:paraId="3384D894" w14:textId="261BE956"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支持在线数据重删和压缩，提升空间的利用率。并可支持基于算法高级去重功能，若无配置重删和压缩功能，则需额外多配置50%容量</w:t>
            </w:r>
          </w:p>
        </w:tc>
        <w:tc>
          <w:tcPr>
            <w:tcW w:w="1431" w:type="dxa"/>
            <w:vAlign w:val="center"/>
          </w:tcPr>
          <w:p w14:paraId="0A758800" w14:textId="77777777" w:rsidR="00E75DCF" w:rsidRDefault="00E75DCF" w:rsidP="00E75DCF">
            <w:pPr>
              <w:spacing w:line="240" w:lineRule="atLeast"/>
              <w:jc w:val="center"/>
            </w:pPr>
          </w:p>
        </w:tc>
        <w:tc>
          <w:tcPr>
            <w:tcW w:w="1262" w:type="dxa"/>
            <w:vAlign w:val="center"/>
          </w:tcPr>
          <w:p w14:paraId="59EF207F" w14:textId="77777777" w:rsidR="00E75DCF" w:rsidRDefault="00E75DCF" w:rsidP="00E75DCF">
            <w:pPr>
              <w:spacing w:line="240" w:lineRule="atLeast"/>
              <w:jc w:val="center"/>
            </w:pPr>
          </w:p>
        </w:tc>
      </w:tr>
      <w:tr w:rsidR="00E75DCF" w14:paraId="03F59830" w14:textId="77777777" w:rsidTr="00E75DCF">
        <w:trPr>
          <w:trHeight w:val="408"/>
        </w:trPr>
        <w:tc>
          <w:tcPr>
            <w:tcW w:w="705" w:type="dxa"/>
            <w:vMerge/>
            <w:tcBorders>
              <w:left w:val="single" w:sz="4" w:space="0" w:color="000000"/>
              <w:bottom w:val="single" w:sz="4" w:space="0" w:color="000000"/>
              <w:right w:val="nil"/>
            </w:tcBorders>
            <w:shd w:val="clear" w:color="auto" w:fill="auto"/>
            <w:vAlign w:val="center"/>
          </w:tcPr>
          <w:p w14:paraId="422CAA1E" w14:textId="77777777" w:rsidR="00E75DCF" w:rsidRDefault="00E75DCF" w:rsidP="00E75DCF">
            <w:pPr>
              <w:spacing w:line="240" w:lineRule="atLeast"/>
              <w:jc w:val="center"/>
              <w:rPr>
                <w:rFonts w:hint="eastAsia"/>
              </w:rPr>
            </w:pPr>
          </w:p>
        </w:tc>
        <w:tc>
          <w:tcPr>
            <w:tcW w:w="1422" w:type="dxa"/>
            <w:vMerge/>
            <w:tcBorders>
              <w:left w:val="single" w:sz="4" w:space="0" w:color="000000"/>
              <w:bottom w:val="single" w:sz="4" w:space="0" w:color="000000"/>
              <w:right w:val="single" w:sz="4" w:space="0" w:color="000000"/>
            </w:tcBorders>
            <w:shd w:val="clear" w:color="auto" w:fill="auto"/>
            <w:vAlign w:val="center"/>
          </w:tcPr>
          <w:p w14:paraId="468724ED" w14:textId="77777777" w:rsidR="00E75DCF" w:rsidRPr="008D62B6" w:rsidRDefault="00E75DCF" w:rsidP="00E75DCF">
            <w:pPr>
              <w:widowControl/>
              <w:spacing w:line="240" w:lineRule="atLeast"/>
              <w:jc w:val="center"/>
              <w:rPr>
                <w:rFonts w:asciiTheme="minorEastAsia" w:hAnsiTheme="minorEastAsia" w:cs="宋体"/>
                <w:color w:val="000000"/>
                <w:kern w:val="0"/>
                <w:sz w:val="24"/>
              </w:rPr>
            </w:pPr>
          </w:p>
        </w:tc>
        <w:tc>
          <w:tcPr>
            <w:tcW w:w="4961" w:type="dxa"/>
            <w:tcBorders>
              <w:top w:val="single" w:sz="4" w:space="0" w:color="000000"/>
              <w:left w:val="single" w:sz="4" w:space="0" w:color="000000"/>
              <w:bottom w:val="single" w:sz="4" w:space="0" w:color="000000"/>
              <w:right w:val="single" w:sz="4" w:space="0" w:color="000000"/>
            </w:tcBorders>
            <w:shd w:val="clear" w:color="FFFFCC" w:fill="FFFFFF"/>
            <w:vAlign w:val="center"/>
          </w:tcPr>
          <w:p w14:paraId="49A084BE" w14:textId="17D358B8"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自动精简配置功能：用户可以为应用程序提供比在存储阵列中分配给它的物理容量更多的容量；可简化并加速调配过程，提供“适时”的容量分配，并提高存储容量利用率</w:t>
            </w:r>
          </w:p>
        </w:tc>
        <w:tc>
          <w:tcPr>
            <w:tcW w:w="1431" w:type="dxa"/>
            <w:vAlign w:val="center"/>
          </w:tcPr>
          <w:p w14:paraId="2E115566" w14:textId="77777777" w:rsidR="00E75DCF" w:rsidRDefault="00E75DCF" w:rsidP="00E75DCF">
            <w:pPr>
              <w:spacing w:line="240" w:lineRule="atLeast"/>
              <w:jc w:val="center"/>
            </w:pPr>
          </w:p>
        </w:tc>
        <w:tc>
          <w:tcPr>
            <w:tcW w:w="1262" w:type="dxa"/>
            <w:vAlign w:val="center"/>
          </w:tcPr>
          <w:p w14:paraId="6A0604DE" w14:textId="77777777" w:rsidR="00E75DCF" w:rsidRDefault="00E75DCF" w:rsidP="00E75DCF">
            <w:pPr>
              <w:spacing w:line="240" w:lineRule="atLeast"/>
              <w:jc w:val="center"/>
            </w:pPr>
          </w:p>
        </w:tc>
      </w:tr>
      <w:tr w:rsidR="00E75DCF" w14:paraId="54DBDF38" w14:textId="77777777" w:rsidTr="00E75DCF">
        <w:trPr>
          <w:trHeight w:val="408"/>
        </w:trPr>
        <w:tc>
          <w:tcPr>
            <w:tcW w:w="705" w:type="dxa"/>
            <w:tcBorders>
              <w:top w:val="single" w:sz="4" w:space="0" w:color="000000"/>
              <w:left w:val="single" w:sz="4" w:space="0" w:color="000000"/>
              <w:bottom w:val="single" w:sz="4" w:space="0" w:color="000000"/>
              <w:right w:val="nil"/>
            </w:tcBorders>
            <w:shd w:val="clear" w:color="auto" w:fill="auto"/>
            <w:vAlign w:val="center"/>
          </w:tcPr>
          <w:p w14:paraId="010E8631" w14:textId="21FF4178" w:rsidR="00E75DCF" w:rsidRDefault="00E75DCF" w:rsidP="00E75DCF">
            <w:pPr>
              <w:spacing w:line="240" w:lineRule="atLeast"/>
              <w:jc w:val="center"/>
              <w:rPr>
                <w:rFonts w:hint="eastAsia"/>
              </w:rPr>
            </w:pPr>
            <w:r>
              <w:rPr>
                <w:rFonts w:ascii="宋体" w:hAnsi="宋体" w:cs="宋体" w:hint="eastAsia"/>
                <w:color w:val="000000"/>
                <w:kern w:val="0"/>
                <w:sz w:val="20"/>
                <w:szCs w:val="20"/>
                <w:lang w:bidi="ar"/>
              </w:rPr>
              <w:t>4</w:t>
            </w:r>
          </w:p>
        </w:tc>
        <w:tc>
          <w:tcPr>
            <w:tcW w:w="1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EA952" w14:textId="587F5C07" w:rsidR="00E75DCF" w:rsidRPr="008D62B6" w:rsidRDefault="00E75DCF" w:rsidP="00E75DCF">
            <w:pPr>
              <w:widowControl/>
              <w:spacing w:line="240" w:lineRule="atLeast"/>
              <w:jc w:val="center"/>
              <w:rPr>
                <w:rFonts w:asciiTheme="minorEastAsia" w:hAnsiTheme="minorEastAsia" w:cs="宋体"/>
                <w:color w:val="000000"/>
                <w:kern w:val="0"/>
                <w:sz w:val="24"/>
              </w:rPr>
            </w:pPr>
            <w:r>
              <w:rPr>
                <w:rFonts w:ascii="宋体" w:hAnsi="宋体" w:cs="宋体" w:hint="eastAsia"/>
                <w:color w:val="000000"/>
                <w:kern w:val="0"/>
                <w:sz w:val="20"/>
                <w:szCs w:val="20"/>
                <w:lang w:bidi="ar"/>
              </w:rPr>
              <w:t>RAID支持</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26603" w14:textId="28FA64AB"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双盘同时故障数据不丢失，支持RAID6保护；支持动态RAID技术，可单盘扩充容量，无需专用热备盘，硬盘失效后剩余硬盘可同时参与数据重构速度快</w:t>
            </w:r>
          </w:p>
        </w:tc>
        <w:tc>
          <w:tcPr>
            <w:tcW w:w="1431" w:type="dxa"/>
            <w:vAlign w:val="center"/>
          </w:tcPr>
          <w:p w14:paraId="41406169" w14:textId="77777777" w:rsidR="00E75DCF" w:rsidRDefault="00E75DCF" w:rsidP="00E75DCF">
            <w:pPr>
              <w:spacing w:line="240" w:lineRule="atLeast"/>
              <w:jc w:val="center"/>
            </w:pPr>
          </w:p>
        </w:tc>
        <w:tc>
          <w:tcPr>
            <w:tcW w:w="1262" w:type="dxa"/>
            <w:vAlign w:val="center"/>
          </w:tcPr>
          <w:p w14:paraId="5DE5D2FB" w14:textId="77777777" w:rsidR="00E75DCF" w:rsidRDefault="00E75DCF" w:rsidP="00E75DCF">
            <w:pPr>
              <w:spacing w:line="240" w:lineRule="atLeast"/>
              <w:jc w:val="center"/>
            </w:pPr>
          </w:p>
        </w:tc>
      </w:tr>
      <w:tr w:rsidR="00E75DCF" w14:paraId="5D9614B9" w14:textId="77777777" w:rsidTr="00E75DCF">
        <w:trPr>
          <w:trHeight w:val="408"/>
        </w:trPr>
        <w:tc>
          <w:tcPr>
            <w:tcW w:w="705" w:type="dxa"/>
            <w:tcBorders>
              <w:top w:val="single" w:sz="4" w:space="0" w:color="000000"/>
              <w:left w:val="single" w:sz="4" w:space="0" w:color="000000"/>
              <w:bottom w:val="single" w:sz="4" w:space="0" w:color="000000"/>
              <w:right w:val="nil"/>
            </w:tcBorders>
            <w:shd w:val="clear" w:color="auto" w:fill="auto"/>
            <w:vAlign w:val="center"/>
          </w:tcPr>
          <w:p w14:paraId="6BEC93D6" w14:textId="28F4ABB8" w:rsidR="00E75DCF" w:rsidRDefault="00E75DCF" w:rsidP="00E75DCF">
            <w:pPr>
              <w:spacing w:line="240" w:lineRule="atLeast"/>
              <w:jc w:val="center"/>
              <w:rPr>
                <w:rFonts w:hint="eastAsia"/>
              </w:rPr>
            </w:pPr>
            <w:r>
              <w:rPr>
                <w:rFonts w:ascii="宋体" w:hAnsi="宋体" w:cs="宋体" w:hint="eastAsia"/>
                <w:color w:val="000000"/>
                <w:kern w:val="0"/>
                <w:sz w:val="20"/>
                <w:szCs w:val="20"/>
                <w:lang w:bidi="ar"/>
              </w:rPr>
              <w:t>5</w:t>
            </w:r>
          </w:p>
        </w:tc>
        <w:tc>
          <w:tcPr>
            <w:tcW w:w="1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07053" w14:textId="4D6C8324" w:rsidR="00E75DCF" w:rsidRPr="008D62B6" w:rsidRDefault="00E75DCF" w:rsidP="00E75DCF">
            <w:pPr>
              <w:widowControl/>
              <w:spacing w:line="240" w:lineRule="atLeast"/>
              <w:jc w:val="center"/>
              <w:rPr>
                <w:rFonts w:asciiTheme="minorEastAsia" w:hAnsiTheme="minorEastAsia" w:cs="宋体"/>
                <w:color w:val="000000"/>
                <w:kern w:val="0"/>
                <w:sz w:val="24"/>
              </w:rPr>
            </w:pPr>
            <w:r>
              <w:rPr>
                <w:rFonts w:ascii="宋体" w:hAnsi="宋体" w:cs="宋体" w:hint="eastAsia"/>
                <w:color w:val="000000"/>
                <w:sz w:val="20"/>
                <w:szCs w:val="20"/>
              </w:rPr>
              <w:t>操作系统支持</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21C75" w14:textId="56EFD8FD" w:rsidR="00E75DCF" w:rsidRPr="008F0FFC" w:rsidRDefault="00E75DCF" w:rsidP="00E75DCF">
            <w:pPr>
              <w:tabs>
                <w:tab w:val="left" w:pos="6915"/>
              </w:tabs>
              <w:spacing w:line="240" w:lineRule="atLeast"/>
            </w:pPr>
            <w:r>
              <w:rPr>
                <w:rFonts w:ascii="宋体" w:hAnsi="宋体" w:cs="宋体" w:hint="eastAsia"/>
                <w:color w:val="000000"/>
                <w:sz w:val="20"/>
                <w:szCs w:val="20"/>
              </w:rPr>
              <w:t>支持AIX、Solaris、HP-UX、Linux、Windows、VMWare等主流操作系统</w:t>
            </w:r>
          </w:p>
        </w:tc>
        <w:tc>
          <w:tcPr>
            <w:tcW w:w="1431" w:type="dxa"/>
            <w:vAlign w:val="center"/>
          </w:tcPr>
          <w:p w14:paraId="1DDA9B88" w14:textId="77777777" w:rsidR="00E75DCF" w:rsidRDefault="00E75DCF" w:rsidP="00E75DCF">
            <w:pPr>
              <w:spacing w:line="240" w:lineRule="atLeast"/>
              <w:jc w:val="center"/>
            </w:pPr>
          </w:p>
        </w:tc>
        <w:tc>
          <w:tcPr>
            <w:tcW w:w="1262" w:type="dxa"/>
            <w:vAlign w:val="center"/>
          </w:tcPr>
          <w:p w14:paraId="668D80E1" w14:textId="77777777" w:rsidR="00E75DCF" w:rsidRDefault="00E75DCF" w:rsidP="00E75DCF">
            <w:pPr>
              <w:spacing w:line="240" w:lineRule="atLeast"/>
              <w:jc w:val="center"/>
            </w:pPr>
          </w:p>
        </w:tc>
      </w:tr>
      <w:tr w:rsidR="00E75DCF" w14:paraId="7795A498" w14:textId="77777777" w:rsidTr="00E75DCF">
        <w:trPr>
          <w:trHeight w:val="408"/>
        </w:trPr>
        <w:tc>
          <w:tcPr>
            <w:tcW w:w="705" w:type="dxa"/>
            <w:vMerge w:val="restart"/>
            <w:tcBorders>
              <w:top w:val="single" w:sz="4" w:space="0" w:color="000000"/>
              <w:left w:val="single" w:sz="4" w:space="0" w:color="000000"/>
              <w:right w:val="nil"/>
            </w:tcBorders>
            <w:shd w:val="clear" w:color="auto" w:fill="auto"/>
            <w:vAlign w:val="center"/>
          </w:tcPr>
          <w:p w14:paraId="53EC8275" w14:textId="4A6444BE" w:rsidR="00E75DCF" w:rsidRDefault="00E75DCF" w:rsidP="00E75DCF">
            <w:pPr>
              <w:spacing w:line="240" w:lineRule="atLeast"/>
              <w:jc w:val="center"/>
              <w:rPr>
                <w:rFonts w:hint="eastAsia"/>
              </w:rPr>
            </w:pPr>
            <w:r>
              <w:rPr>
                <w:rFonts w:ascii="宋体" w:hAnsi="宋体" w:cs="宋体" w:hint="eastAsia"/>
                <w:color w:val="000000"/>
                <w:kern w:val="0"/>
                <w:sz w:val="20"/>
                <w:szCs w:val="20"/>
                <w:lang w:bidi="ar"/>
              </w:rPr>
              <w:t>6</w:t>
            </w:r>
          </w:p>
        </w:tc>
        <w:tc>
          <w:tcPr>
            <w:tcW w:w="1422" w:type="dxa"/>
            <w:vMerge w:val="restart"/>
            <w:tcBorders>
              <w:top w:val="single" w:sz="4" w:space="0" w:color="000000"/>
              <w:left w:val="single" w:sz="4" w:space="0" w:color="000000"/>
              <w:right w:val="single" w:sz="4" w:space="0" w:color="000000"/>
            </w:tcBorders>
            <w:shd w:val="clear" w:color="auto" w:fill="auto"/>
            <w:vAlign w:val="center"/>
          </w:tcPr>
          <w:p w14:paraId="3355A689" w14:textId="03ADF6E8" w:rsidR="00E75DCF" w:rsidRPr="008D62B6" w:rsidRDefault="00E75DCF" w:rsidP="00E75DCF">
            <w:pPr>
              <w:widowControl/>
              <w:spacing w:line="240" w:lineRule="atLeast"/>
              <w:jc w:val="center"/>
              <w:rPr>
                <w:rFonts w:asciiTheme="minorEastAsia" w:hAnsiTheme="minorEastAsia" w:cs="宋体"/>
                <w:color w:val="000000"/>
                <w:kern w:val="0"/>
                <w:sz w:val="24"/>
              </w:rPr>
            </w:pPr>
            <w:r>
              <w:rPr>
                <w:rFonts w:ascii="宋体" w:hAnsi="宋体" w:cs="宋体" w:hint="eastAsia"/>
                <w:color w:val="000000"/>
                <w:kern w:val="0"/>
                <w:sz w:val="20"/>
                <w:szCs w:val="20"/>
                <w:lang w:bidi="ar"/>
              </w:rPr>
              <w:t>数据安全</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29C0D" w14:textId="43E5D981" w:rsidR="00E75DCF" w:rsidRPr="008F0FFC" w:rsidRDefault="00E75DCF" w:rsidP="00E75DCF">
            <w:pPr>
              <w:tabs>
                <w:tab w:val="left" w:pos="6915"/>
              </w:tabs>
              <w:spacing w:line="240" w:lineRule="atLeast"/>
            </w:pPr>
            <w:r>
              <w:rPr>
                <w:rFonts w:ascii="宋体" w:hAnsi="宋体" w:cs="宋体" w:hint="eastAsia"/>
                <w:color w:val="000000"/>
                <w:sz w:val="20"/>
                <w:szCs w:val="20"/>
              </w:rPr>
              <w:t>故障隔离和恢复：支持在线更换磁盘、电源等部件；硬件全冗余，无单点故障</w:t>
            </w:r>
          </w:p>
        </w:tc>
        <w:tc>
          <w:tcPr>
            <w:tcW w:w="1431" w:type="dxa"/>
            <w:vAlign w:val="center"/>
          </w:tcPr>
          <w:p w14:paraId="4B898719" w14:textId="77777777" w:rsidR="00E75DCF" w:rsidRDefault="00E75DCF" w:rsidP="00E75DCF">
            <w:pPr>
              <w:spacing w:line="240" w:lineRule="atLeast"/>
              <w:jc w:val="center"/>
            </w:pPr>
          </w:p>
        </w:tc>
        <w:tc>
          <w:tcPr>
            <w:tcW w:w="1262" w:type="dxa"/>
            <w:vAlign w:val="center"/>
          </w:tcPr>
          <w:p w14:paraId="7610A4F8" w14:textId="77777777" w:rsidR="00E75DCF" w:rsidRDefault="00E75DCF" w:rsidP="00E75DCF">
            <w:pPr>
              <w:spacing w:line="240" w:lineRule="atLeast"/>
              <w:jc w:val="center"/>
            </w:pPr>
          </w:p>
        </w:tc>
      </w:tr>
      <w:tr w:rsidR="00E75DCF" w14:paraId="6DB99E1B" w14:textId="77777777" w:rsidTr="00E75DCF">
        <w:trPr>
          <w:trHeight w:val="408"/>
        </w:trPr>
        <w:tc>
          <w:tcPr>
            <w:tcW w:w="705" w:type="dxa"/>
            <w:vMerge/>
            <w:tcBorders>
              <w:left w:val="single" w:sz="4" w:space="0" w:color="000000"/>
              <w:right w:val="nil"/>
            </w:tcBorders>
            <w:shd w:val="clear" w:color="auto" w:fill="auto"/>
            <w:vAlign w:val="center"/>
          </w:tcPr>
          <w:p w14:paraId="11CC3A5D" w14:textId="77777777" w:rsidR="00E75DCF" w:rsidRDefault="00E75DCF" w:rsidP="00E75DCF">
            <w:pPr>
              <w:spacing w:line="240" w:lineRule="atLeast"/>
              <w:jc w:val="center"/>
              <w:rPr>
                <w:rFonts w:hint="eastAsia"/>
              </w:rPr>
            </w:pPr>
          </w:p>
        </w:tc>
        <w:tc>
          <w:tcPr>
            <w:tcW w:w="1422" w:type="dxa"/>
            <w:vMerge/>
            <w:tcBorders>
              <w:left w:val="single" w:sz="4" w:space="0" w:color="000000"/>
              <w:right w:val="single" w:sz="4" w:space="0" w:color="000000"/>
            </w:tcBorders>
            <w:shd w:val="clear" w:color="auto" w:fill="auto"/>
            <w:vAlign w:val="center"/>
          </w:tcPr>
          <w:p w14:paraId="62E7CD29" w14:textId="77777777" w:rsidR="00E75DCF" w:rsidRPr="008D62B6" w:rsidRDefault="00E75DCF" w:rsidP="00E75DCF">
            <w:pPr>
              <w:widowControl/>
              <w:spacing w:line="240" w:lineRule="atLeast"/>
              <w:jc w:val="center"/>
              <w:rPr>
                <w:rFonts w:asciiTheme="minorEastAsia" w:hAnsiTheme="minorEastAsia" w:cs="宋体"/>
                <w:color w:val="000000"/>
                <w:kern w:val="0"/>
                <w:sz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693C1" w14:textId="63D5FEAE" w:rsidR="00E75DCF" w:rsidRPr="008F0FFC" w:rsidRDefault="00E75DCF" w:rsidP="00E75DCF">
            <w:pPr>
              <w:tabs>
                <w:tab w:val="left" w:pos="6915"/>
              </w:tabs>
              <w:spacing w:line="240" w:lineRule="atLeast"/>
            </w:pPr>
            <w:r>
              <w:rPr>
                <w:rFonts w:ascii="宋体" w:hAnsi="宋体" w:cs="宋体" w:hint="eastAsia"/>
                <w:color w:val="000000"/>
                <w:sz w:val="20"/>
                <w:szCs w:val="20"/>
              </w:rPr>
              <w:t>闪存介质寿命实时监控：提供图形化界面实时监控，提供命令行实时查询</w:t>
            </w:r>
          </w:p>
        </w:tc>
        <w:tc>
          <w:tcPr>
            <w:tcW w:w="1431" w:type="dxa"/>
            <w:vAlign w:val="center"/>
          </w:tcPr>
          <w:p w14:paraId="044F489B" w14:textId="77777777" w:rsidR="00E75DCF" w:rsidRDefault="00E75DCF" w:rsidP="00E75DCF">
            <w:pPr>
              <w:spacing w:line="240" w:lineRule="atLeast"/>
              <w:jc w:val="center"/>
            </w:pPr>
          </w:p>
        </w:tc>
        <w:tc>
          <w:tcPr>
            <w:tcW w:w="1262" w:type="dxa"/>
            <w:vAlign w:val="center"/>
          </w:tcPr>
          <w:p w14:paraId="70A10E97" w14:textId="77777777" w:rsidR="00E75DCF" w:rsidRDefault="00E75DCF" w:rsidP="00E75DCF">
            <w:pPr>
              <w:spacing w:line="240" w:lineRule="atLeast"/>
              <w:jc w:val="center"/>
            </w:pPr>
          </w:p>
        </w:tc>
      </w:tr>
      <w:tr w:rsidR="00E75DCF" w14:paraId="7F7A9789" w14:textId="77777777" w:rsidTr="00E75DCF">
        <w:trPr>
          <w:trHeight w:val="408"/>
        </w:trPr>
        <w:tc>
          <w:tcPr>
            <w:tcW w:w="705" w:type="dxa"/>
            <w:vMerge/>
            <w:tcBorders>
              <w:left w:val="single" w:sz="4" w:space="0" w:color="000000"/>
              <w:right w:val="nil"/>
            </w:tcBorders>
            <w:shd w:val="clear" w:color="auto" w:fill="auto"/>
            <w:vAlign w:val="center"/>
          </w:tcPr>
          <w:p w14:paraId="3878E768" w14:textId="77777777" w:rsidR="00E75DCF" w:rsidRDefault="00E75DCF" w:rsidP="00E75DCF">
            <w:pPr>
              <w:spacing w:line="240" w:lineRule="atLeast"/>
              <w:jc w:val="center"/>
              <w:rPr>
                <w:rFonts w:hint="eastAsia"/>
              </w:rPr>
            </w:pPr>
          </w:p>
        </w:tc>
        <w:tc>
          <w:tcPr>
            <w:tcW w:w="1422" w:type="dxa"/>
            <w:vMerge/>
            <w:tcBorders>
              <w:left w:val="single" w:sz="4" w:space="0" w:color="000000"/>
              <w:right w:val="single" w:sz="4" w:space="0" w:color="000000"/>
            </w:tcBorders>
            <w:shd w:val="clear" w:color="auto" w:fill="auto"/>
            <w:vAlign w:val="center"/>
          </w:tcPr>
          <w:p w14:paraId="11525E68" w14:textId="77777777" w:rsidR="00E75DCF" w:rsidRPr="008D62B6" w:rsidRDefault="00E75DCF" w:rsidP="00E75DCF">
            <w:pPr>
              <w:widowControl/>
              <w:spacing w:line="240" w:lineRule="atLeast"/>
              <w:jc w:val="center"/>
              <w:rPr>
                <w:rFonts w:asciiTheme="minorEastAsia" w:hAnsiTheme="minorEastAsia" w:cs="宋体"/>
                <w:color w:val="000000"/>
                <w:kern w:val="0"/>
                <w:sz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C80DE" w14:textId="23984ABB"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支持存储间实现同步或异步容灾：提供基于数据块和文件级的远程复制功能，以实现基于存储设备的灾备数据复制及恢复；提供同步/异步远程复制功能；文件级异步复制可实现</w:t>
            </w:r>
            <w:r>
              <w:rPr>
                <w:rFonts w:ascii="宋体" w:hAnsi="宋体" w:cs="宋体" w:hint="eastAsia"/>
                <w:kern w:val="0"/>
                <w:sz w:val="20"/>
                <w:szCs w:val="20"/>
                <w:lang w:bidi="ar"/>
              </w:rPr>
              <w:t>最大1对</w:t>
            </w:r>
            <w:r>
              <w:rPr>
                <w:rFonts w:ascii="宋体" w:hAnsi="宋体" w:cs="宋体"/>
                <w:kern w:val="0"/>
                <w:sz w:val="20"/>
                <w:szCs w:val="20"/>
                <w:lang w:bidi="ar"/>
              </w:rPr>
              <w:t>N</w:t>
            </w:r>
            <w:r>
              <w:rPr>
                <w:rFonts w:ascii="宋体" w:hAnsi="宋体" w:cs="宋体" w:hint="eastAsia"/>
                <w:kern w:val="0"/>
                <w:sz w:val="20"/>
                <w:szCs w:val="20"/>
                <w:lang w:bidi="ar"/>
              </w:rPr>
              <w:t>（N≥2）扇出和级联模式</w:t>
            </w:r>
            <w:r>
              <w:rPr>
                <w:rFonts w:ascii="宋体" w:hAnsi="宋体" w:cs="宋体" w:hint="eastAsia"/>
                <w:color w:val="000000"/>
                <w:kern w:val="0"/>
                <w:sz w:val="20"/>
                <w:szCs w:val="20"/>
                <w:lang w:bidi="ar"/>
              </w:rPr>
              <w:t>，文件级同步可进行自动故障切换功能</w:t>
            </w:r>
          </w:p>
        </w:tc>
        <w:tc>
          <w:tcPr>
            <w:tcW w:w="1431" w:type="dxa"/>
            <w:vAlign w:val="center"/>
          </w:tcPr>
          <w:p w14:paraId="34E88A42" w14:textId="77777777" w:rsidR="00E75DCF" w:rsidRDefault="00E75DCF" w:rsidP="00E75DCF">
            <w:pPr>
              <w:spacing w:line="240" w:lineRule="atLeast"/>
              <w:jc w:val="center"/>
            </w:pPr>
          </w:p>
        </w:tc>
        <w:tc>
          <w:tcPr>
            <w:tcW w:w="1262" w:type="dxa"/>
            <w:vAlign w:val="center"/>
          </w:tcPr>
          <w:p w14:paraId="580CD600" w14:textId="77777777" w:rsidR="00E75DCF" w:rsidRDefault="00E75DCF" w:rsidP="00E75DCF">
            <w:pPr>
              <w:spacing w:line="240" w:lineRule="atLeast"/>
              <w:jc w:val="center"/>
            </w:pPr>
          </w:p>
        </w:tc>
      </w:tr>
      <w:tr w:rsidR="00E75DCF" w14:paraId="61A8E0CE" w14:textId="77777777" w:rsidTr="00E75DCF">
        <w:trPr>
          <w:trHeight w:val="408"/>
        </w:trPr>
        <w:tc>
          <w:tcPr>
            <w:tcW w:w="705" w:type="dxa"/>
            <w:tcBorders>
              <w:top w:val="single" w:sz="4" w:space="0" w:color="000000"/>
              <w:left w:val="single" w:sz="4" w:space="0" w:color="000000"/>
              <w:bottom w:val="single" w:sz="4" w:space="0" w:color="000000"/>
              <w:right w:val="nil"/>
            </w:tcBorders>
            <w:shd w:val="clear" w:color="auto" w:fill="auto"/>
            <w:vAlign w:val="center"/>
          </w:tcPr>
          <w:p w14:paraId="3EB4E942" w14:textId="2477A288" w:rsidR="00E75DCF" w:rsidRDefault="00E75DCF" w:rsidP="00E75DCF">
            <w:pPr>
              <w:spacing w:line="240" w:lineRule="atLeast"/>
              <w:jc w:val="center"/>
              <w:rPr>
                <w:rFonts w:hint="eastAsia"/>
              </w:rPr>
            </w:pPr>
            <w:r>
              <w:rPr>
                <w:rFonts w:ascii="宋体" w:hAnsi="宋体" w:cs="宋体" w:hint="eastAsia"/>
                <w:color w:val="000000"/>
                <w:kern w:val="0"/>
                <w:sz w:val="20"/>
                <w:szCs w:val="20"/>
                <w:lang w:bidi="ar"/>
              </w:rPr>
              <w:t>7</w:t>
            </w:r>
          </w:p>
        </w:tc>
        <w:tc>
          <w:tcPr>
            <w:tcW w:w="1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552DB" w14:textId="1CA2F088" w:rsidR="00E75DCF" w:rsidRPr="008D62B6" w:rsidRDefault="00E75DCF" w:rsidP="00E75DCF">
            <w:pPr>
              <w:widowControl/>
              <w:spacing w:line="240" w:lineRule="atLeast"/>
              <w:jc w:val="center"/>
              <w:rPr>
                <w:rFonts w:asciiTheme="minorEastAsia" w:hAnsiTheme="minorEastAsia" w:cs="宋体"/>
                <w:color w:val="000000"/>
                <w:kern w:val="0"/>
                <w:sz w:val="24"/>
              </w:rPr>
            </w:pPr>
            <w:r>
              <w:rPr>
                <w:rFonts w:ascii="宋体" w:hAnsi="宋体" w:cs="宋体" w:hint="eastAsia"/>
                <w:color w:val="000000"/>
                <w:sz w:val="20"/>
                <w:szCs w:val="20"/>
              </w:rPr>
              <w:t>VMware兼容性</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262EE" w14:textId="77777777" w:rsidR="00E75DCF" w:rsidRDefault="00E75DCF" w:rsidP="00E75DCF">
            <w:pPr>
              <w:widowControl/>
              <w:jc w:val="left"/>
              <w:textAlignment w:val="center"/>
              <w:rPr>
                <w:rFonts w:ascii="宋体" w:hAnsi="宋体" w:cs="宋体"/>
                <w:color w:val="000000"/>
                <w:sz w:val="20"/>
                <w:szCs w:val="20"/>
              </w:rPr>
            </w:pPr>
            <w:r>
              <w:rPr>
                <w:rFonts w:ascii="宋体" w:hAnsi="宋体" w:cs="宋体" w:hint="eastAsia"/>
                <w:color w:val="000000"/>
                <w:sz w:val="20"/>
                <w:szCs w:val="20"/>
              </w:rPr>
              <w:t>通过VMware以下功能认证，提供VMware兼容性指南截图证明：</w:t>
            </w:r>
          </w:p>
          <w:p w14:paraId="3ACA0FEA" w14:textId="77777777" w:rsidR="00E75DCF" w:rsidRDefault="00E75DCF" w:rsidP="00E75DCF">
            <w:pPr>
              <w:widowControl/>
              <w:jc w:val="left"/>
              <w:textAlignment w:val="center"/>
              <w:rPr>
                <w:rFonts w:ascii="宋体" w:hAnsi="宋体" w:cs="宋体"/>
                <w:color w:val="000000"/>
                <w:sz w:val="20"/>
                <w:szCs w:val="20"/>
              </w:rPr>
            </w:pPr>
            <w:r>
              <w:rPr>
                <w:rFonts w:ascii="宋体" w:hAnsi="宋体" w:cs="宋体" w:hint="eastAsia"/>
                <w:color w:val="000000"/>
                <w:sz w:val="20"/>
                <w:szCs w:val="20"/>
              </w:rPr>
              <w:t>产品发行版本：ESXi 8.0 U3</w:t>
            </w:r>
          </w:p>
          <w:p w14:paraId="74D15A79" w14:textId="77777777" w:rsidR="00E75DCF" w:rsidRDefault="00E75DCF" w:rsidP="00E75DCF">
            <w:pPr>
              <w:widowControl/>
              <w:jc w:val="left"/>
              <w:textAlignment w:val="center"/>
              <w:rPr>
                <w:rFonts w:ascii="宋体" w:hAnsi="宋体" w:cs="宋体"/>
                <w:color w:val="000000"/>
                <w:sz w:val="20"/>
                <w:szCs w:val="20"/>
              </w:rPr>
            </w:pPr>
            <w:r>
              <w:rPr>
                <w:rFonts w:ascii="宋体" w:hAnsi="宋体" w:cs="宋体" w:hint="eastAsia"/>
                <w:color w:val="000000"/>
                <w:sz w:val="20"/>
                <w:szCs w:val="20"/>
              </w:rPr>
              <w:t>Protocol：SCSI</w:t>
            </w:r>
          </w:p>
          <w:p w14:paraId="1E88C553" w14:textId="77777777" w:rsidR="00E75DCF" w:rsidRDefault="00E75DCF" w:rsidP="00E75DCF">
            <w:pPr>
              <w:widowControl/>
              <w:jc w:val="left"/>
              <w:textAlignment w:val="center"/>
              <w:rPr>
                <w:rFonts w:ascii="宋体" w:hAnsi="宋体" w:cs="宋体"/>
                <w:color w:val="000000"/>
                <w:sz w:val="20"/>
                <w:szCs w:val="20"/>
              </w:rPr>
            </w:pPr>
            <w:r>
              <w:rPr>
                <w:rFonts w:ascii="宋体" w:hAnsi="宋体" w:cs="宋体" w:hint="eastAsia"/>
                <w:color w:val="000000"/>
                <w:sz w:val="20"/>
                <w:szCs w:val="20"/>
              </w:rPr>
              <w:t>Transport Type：iSCSI</w:t>
            </w:r>
          </w:p>
          <w:p w14:paraId="0006D441" w14:textId="77777777" w:rsidR="00E75DCF" w:rsidRDefault="00E75DCF" w:rsidP="00E75DCF">
            <w:pPr>
              <w:widowControl/>
              <w:jc w:val="left"/>
              <w:textAlignment w:val="center"/>
              <w:rPr>
                <w:rFonts w:ascii="宋体" w:hAnsi="宋体" w:cs="宋体"/>
                <w:color w:val="000000"/>
                <w:sz w:val="20"/>
                <w:szCs w:val="20"/>
              </w:rPr>
            </w:pPr>
            <w:r>
              <w:rPr>
                <w:rFonts w:ascii="宋体" w:hAnsi="宋体" w:cs="宋体" w:hint="eastAsia"/>
                <w:color w:val="000000"/>
                <w:sz w:val="20"/>
                <w:szCs w:val="20"/>
              </w:rPr>
              <w:t>MPP插件：NMP</w:t>
            </w:r>
          </w:p>
          <w:p w14:paraId="21095F96" w14:textId="77777777" w:rsidR="00E75DCF" w:rsidRDefault="00E75DCF" w:rsidP="00E75DCF">
            <w:pPr>
              <w:widowControl/>
              <w:jc w:val="left"/>
              <w:textAlignment w:val="center"/>
              <w:rPr>
                <w:rFonts w:ascii="宋体" w:hAnsi="宋体" w:cs="宋体"/>
                <w:color w:val="000000"/>
                <w:sz w:val="20"/>
                <w:szCs w:val="20"/>
              </w:rPr>
            </w:pPr>
            <w:r>
              <w:rPr>
                <w:rFonts w:ascii="宋体" w:hAnsi="宋体" w:cs="宋体" w:hint="eastAsia"/>
                <w:color w:val="000000"/>
                <w:sz w:val="20"/>
                <w:szCs w:val="20"/>
              </w:rPr>
              <w:t>SATP插件：VMW_SATP_ALUA或VMW_SATP_ALUA_CX</w:t>
            </w:r>
          </w:p>
          <w:p w14:paraId="7FA4CA24" w14:textId="77777777" w:rsidR="00E75DCF" w:rsidRDefault="00E75DCF" w:rsidP="00E75DCF">
            <w:pPr>
              <w:widowControl/>
              <w:jc w:val="left"/>
              <w:textAlignment w:val="center"/>
              <w:rPr>
                <w:rFonts w:ascii="宋体" w:hAnsi="宋体" w:cs="宋体"/>
                <w:color w:val="000000"/>
                <w:sz w:val="20"/>
                <w:szCs w:val="20"/>
              </w:rPr>
            </w:pPr>
            <w:r>
              <w:rPr>
                <w:rFonts w:ascii="宋体" w:hAnsi="宋体" w:cs="宋体" w:hint="eastAsia"/>
                <w:color w:val="000000"/>
                <w:sz w:val="20"/>
                <w:szCs w:val="20"/>
              </w:rPr>
              <w:t>PSP插件：VMW_PSP_RR</w:t>
            </w:r>
          </w:p>
          <w:p w14:paraId="6FEBCDF2" w14:textId="77777777" w:rsidR="00E75DCF" w:rsidRDefault="00E75DCF" w:rsidP="00E75DCF">
            <w:pPr>
              <w:widowControl/>
              <w:jc w:val="left"/>
              <w:textAlignment w:val="center"/>
              <w:rPr>
                <w:rFonts w:ascii="宋体" w:hAnsi="宋体" w:cs="宋体"/>
                <w:color w:val="000000"/>
                <w:sz w:val="20"/>
                <w:szCs w:val="20"/>
              </w:rPr>
            </w:pPr>
            <w:r>
              <w:rPr>
                <w:rFonts w:ascii="宋体" w:hAnsi="宋体" w:cs="宋体" w:hint="eastAsia"/>
                <w:color w:val="000000"/>
                <w:sz w:val="20"/>
                <w:szCs w:val="20"/>
              </w:rPr>
              <w:t>功能：UNMAP, Thin Provisioning Stun, HW Assisted Locking, Full Copy, Block Zero</w:t>
            </w:r>
          </w:p>
          <w:p w14:paraId="73287924" w14:textId="4448BB51" w:rsidR="00E75DCF" w:rsidRPr="008F0FFC" w:rsidRDefault="00E75DCF" w:rsidP="00E75DCF">
            <w:pPr>
              <w:tabs>
                <w:tab w:val="left" w:pos="6915"/>
              </w:tabs>
              <w:spacing w:line="240" w:lineRule="atLeast"/>
            </w:pPr>
            <w:r>
              <w:rPr>
                <w:rFonts w:ascii="宋体" w:hAnsi="宋体" w:cs="宋体" w:hint="eastAsia"/>
                <w:color w:val="000000"/>
                <w:sz w:val="20"/>
                <w:szCs w:val="20"/>
              </w:rPr>
              <w:t>vVols支持：产品发行版本ESXi 8.0 U3；协议SCSI；传输类型iSCSI；功能Virtual Volume</w:t>
            </w:r>
          </w:p>
        </w:tc>
        <w:tc>
          <w:tcPr>
            <w:tcW w:w="1431" w:type="dxa"/>
            <w:vAlign w:val="center"/>
          </w:tcPr>
          <w:p w14:paraId="72BC5542" w14:textId="77777777" w:rsidR="00E75DCF" w:rsidRDefault="00E75DCF" w:rsidP="00E75DCF">
            <w:pPr>
              <w:spacing w:line="240" w:lineRule="atLeast"/>
              <w:jc w:val="center"/>
            </w:pPr>
          </w:p>
        </w:tc>
        <w:tc>
          <w:tcPr>
            <w:tcW w:w="1262" w:type="dxa"/>
            <w:vAlign w:val="center"/>
          </w:tcPr>
          <w:p w14:paraId="3E1FB67E" w14:textId="77777777" w:rsidR="00E75DCF" w:rsidRDefault="00E75DCF" w:rsidP="00E75DCF">
            <w:pPr>
              <w:spacing w:line="240" w:lineRule="atLeast"/>
              <w:jc w:val="center"/>
            </w:pPr>
          </w:p>
        </w:tc>
      </w:tr>
      <w:tr w:rsidR="00E75DCF" w14:paraId="1C71CA9C" w14:textId="77777777" w:rsidTr="00E75DCF">
        <w:trPr>
          <w:trHeight w:val="408"/>
        </w:trPr>
        <w:tc>
          <w:tcPr>
            <w:tcW w:w="705" w:type="dxa"/>
            <w:vMerge w:val="restart"/>
            <w:tcBorders>
              <w:top w:val="single" w:sz="4" w:space="0" w:color="000000"/>
              <w:left w:val="single" w:sz="4" w:space="0" w:color="000000"/>
              <w:right w:val="nil"/>
            </w:tcBorders>
            <w:shd w:val="clear" w:color="auto" w:fill="auto"/>
            <w:vAlign w:val="center"/>
          </w:tcPr>
          <w:p w14:paraId="0039BBCB" w14:textId="3546FCC0" w:rsidR="00E75DCF" w:rsidRDefault="00E75DCF" w:rsidP="00E75DCF">
            <w:pPr>
              <w:spacing w:line="240" w:lineRule="atLeast"/>
              <w:jc w:val="center"/>
              <w:rPr>
                <w:rFonts w:hint="eastAsia"/>
              </w:rPr>
            </w:pPr>
            <w:r>
              <w:rPr>
                <w:rFonts w:ascii="宋体" w:hAnsi="宋体" w:cs="宋体" w:hint="eastAsia"/>
                <w:color w:val="000000"/>
                <w:kern w:val="0"/>
                <w:sz w:val="20"/>
                <w:szCs w:val="20"/>
                <w:lang w:bidi="ar"/>
              </w:rPr>
              <w:t>8</w:t>
            </w:r>
          </w:p>
        </w:tc>
        <w:tc>
          <w:tcPr>
            <w:tcW w:w="1422" w:type="dxa"/>
            <w:vMerge w:val="restart"/>
            <w:tcBorders>
              <w:top w:val="single" w:sz="4" w:space="0" w:color="000000"/>
              <w:left w:val="single" w:sz="4" w:space="0" w:color="000000"/>
              <w:right w:val="single" w:sz="4" w:space="0" w:color="000000"/>
            </w:tcBorders>
            <w:shd w:val="clear" w:color="auto" w:fill="auto"/>
            <w:vAlign w:val="center"/>
          </w:tcPr>
          <w:p w14:paraId="41E60049" w14:textId="7F5B21EB" w:rsidR="00E75DCF" w:rsidRPr="008D62B6" w:rsidRDefault="00E75DCF" w:rsidP="00E75DCF">
            <w:pPr>
              <w:widowControl/>
              <w:spacing w:line="240" w:lineRule="atLeast"/>
              <w:jc w:val="center"/>
              <w:rPr>
                <w:rFonts w:asciiTheme="minorEastAsia" w:hAnsiTheme="minorEastAsia" w:cs="宋体"/>
                <w:color w:val="000000"/>
                <w:kern w:val="0"/>
                <w:sz w:val="24"/>
              </w:rPr>
            </w:pPr>
            <w:r>
              <w:rPr>
                <w:rFonts w:ascii="宋体" w:hAnsi="宋体" w:cs="宋体" w:hint="eastAsia"/>
                <w:color w:val="000000"/>
                <w:kern w:val="0"/>
                <w:sz w:val="20"/>
                <w:szCs w:val="20"/>
                <w:lang w:bidi="ar"/>
              </w:rPr>
              <w:t>管理/硬件检测功能</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5CA70" w14:textId="66314235"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支持图形化管理界面，支持并配置图形化管理界面，支持SNMP，支持Rest API，以便与云平台集成</w:t>
            </w:r>
          </w:p>
        </w:tc>
        <w:tc>
          <w:tcPr>
            <w:tcW w:w="1431" w:type="dxa"/>
            <w:vAlign w:val="center"/>
          </w:tcPr>
          <w:p w14:paraId="0653EB5B" w14:textId="77777777" w:rsidR="00E75DCF" w:rsidRDefault="00E75DCF" w:rsidP="00E75DCF">
            <w:pPr>
              <w:spacing w:line="240" w:lineRule="atLeast"/>
              <w:jc w:val="center"/>
            </w:pPr>
          </w:p>
        </w:tc>
        <w:tc>
          <w:tcPr>
            <w:tcW w:w="1262" w:type="dxa"/>
            <w:vAlign w:val="center"/>
          </w:tcPr>
          <w:p w14:paraId="5C78AC2B" w14:textId="77777777" w:rsidR="00E75DCF" w:rsidRDefault="00E75DCF" w:rsidP="00E75DCF">
            <w:pPr>
              <w:spacing w:line="240" w:lineRule="atLeast"/>
              <w:jc w:val="center"/>
            </w:pPr>
          </w:p>
        </w:tc>
      </w:tr>
      <w:tr w:rsidR="00E75DCF" w14:paraId="5741AFC7" w14:textId="77777777" w:rsidTr="00E75DCF">
        <w:trPr>
          <w:trHeight w:val="408"/>
        </w:trPr>
        <w:tc>
          <w:tcPr>
            <w:tcW w:w="705" w:type="dxa"/>
            <w:vMerge/>
            <w:tcBorders>
              <w:left w:val="single" w:sz="4" w:space="0" w:color="000000"/>
              <w:bottom w:val="single" w:sz="4" w:space="0" w:color="000000"/>
              <w:right w:val="nil"/>
            </w:tcBorders>
            <w:shd w:val="clear" w:color="auto" w:fill="auto"/>
            <w:vAlign w:val="center"/>
          </w:tcPr>
          <w:p w14:paraId="63439C78" w14:textId="77777777" w:rsidR="00E75DCF" w:rsidRDefault="00E75DCF" w:rsidP="00E75DCF">
            <w:pPr>
              <w:spacing w:line="240" w:lineRule="atLeast"/>
              <w:jc w:val="center"/>
              <w:rPr>
                <w:rFonts w:hint="eastAsia"/>
              </w:rPr>
            </w:pPr>
          </w:p>
        </w:tc>
        <w:tc>
          <w:tcPr>
            <w:tcW w:w="1422" w:type="dxa"/>
            <w:vMerge/>
            <w:tcBorders>
              <w:left w:val="single" w:sz="4" w:space="0" w:color="000000"/>
              <w:bottom w:val="single" w:sz="4" w:space="0" w:color="000000"/>
              <w:right w:val="single" w:sz="4" w:space="0" w:color="000000"/>
            </w:tcBorders>
            <w:shd w:val="clear" w:color="auto" w:fill="auto"/>
            <w:vAlign w:val="center"/>
          </w:tcPr>
          <w:p w14:paraId="33D6869B" w14:textId="77777777" w:rsidR="00E75DCF" w:rsidRPr="008D62B6" w:rsidRDefault="00E75DCF" w:rsidP="00E75DCF">
            <w:pPr>
              <w:widowControl/>
              <w:spacing w:line="240" w:lineRule="atLeast"/>
              <w:jc w:val="center"/>
              <w:rPr>
                <w:rFonts w:asciiTheme="minorEastAsia" w:hAnsiTheme="minorEastAsia" w:cs="宋体"/>
                <w:color w:val="000000"/>
                <w:kern w:val="0"/>
                <w:sz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6A813" w14:textId="0AC5E59E"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支持硬件故障检测，诊断功能</w:t>
            </w:r>
          </w:p>
        </w:tc>
        <w:tc>
          <w:tcPr>
            <w:tcW w:w="1431" w:type="dxa"/>
            <w:vAlign w:val="center"/>
          </w:tcPr>
          <w:p w14:paraId="5C9AAA7B" w14:textId="77777777" w:rsidR="00E75DCF" w:rsidRDefault="00E75DCF" w:rsidP="00E75DCF">
            <w:pPr>
              <w:spacing w:line="240" w:lineRule="atLeast"/>
              <w:jc w:val="center"/>
            </w:pPr>
          </w:p>
        </w:tc>
        <w:tc>
          <w:tcPr>
            <w:tcW w:w="1262" w:type="dxa"/>
            <w:vAlign w:val="center"/>
          </w:tcPr>
          <w:p w14:paraId="348B18C3" w14:textId="77777777" w:rsidR="00E75DCF" w:rsidRDefault="00E75DCF" w:rsidP="00E75DCF">
            <w:pPr>
              <w:spacing w:line="240" w:lineRule="atLeast"/>
              <w:jc w:val="center"/>
            </w:pPr>
          </w:p>
        </w:tc>
      </w:tr>
      <w:tr w:rsidR="00E75DCF" w14:paraId="4E706774" w14:textId="77777777" w:rsidTr="00E75DCF">
        <w:trPr>
          <w:trHeight w:val="408"/>
        </w:trPr>
        <w:tc>
          <w:tcPr>
            <w:tcW w:w="705" w:type="dxa"/>
            <w:vMerge w:val="restart"/>
            <w:tcBorders>
              <w:top w:val="single" w:sz="4" w:space="0" w:color="000000"/>
              <w:left w:val="single" w:sz="4" w:space="0" w:color="000000"/>
              <w:right w:val="nil"/>
            </w:tcBorders>
            <w:shd w:val="clear" w:color="auto" w:fill="auto"/>
            <w:vAlign w:val="center"/>
          </w:tcPr>
          <w:p w14:paraId="1DC4F8AA" w14:textId="65068343" w:rsidR="00E75DCF" w:rsidRDefault="00E75DCF" w:rsidP="00E75DCF">
            <w:pPr>
              <w:spacing w:line="240" w:lineRule="atLeast"/>
              <w:jc w:val="center"/>
              <w:rPr>
                <w:rFonts w:hint="eastAsia"/>
              </w:rPr>
            </w:pPr>
            <w:r>
              <w:rPr>
                <w:rFonts w:ascii="宋体" w:hAnsi="宋体" w:cs="宋体"/>
                <w:color w:val="000000"/>
                <w:kern w:val="0"/>
                <w:sz w:val="20"/>
                <w:szCs w:val="20"/>
                <w:lang w:bidi="ar"/>
              </w:rPr>
              <w:t>9</w:t>
            </w:r>
          </w:p>
        </w:tc>
        <w:tc>
          <w:tcPr>
            <w:tcW w:w="1422" w:type="dxa"/>
            <w:vMerge w:val="restart"/>
            <w:tcBorders>
              <w:top w:val="single" w:sz="4" w:space="0" w:color="000000"/>
              <w:left w:val="single" w:sz="4" w:space="0" w:color="000000"/>
              <w:right w:val="single" w:sz="4" w:space="0" w:color="000000"/>
            </w:tcBorders>
            <w:shd w:val="clear" w:color="auto" w:fill="auto"/>
            <w:vAlign w:val="center"/>
          </w:tcPr>
          <w:p w14:paraId="288450C6" w14:textId="45E68944" w:rsidR="00E75DCF" w:rsidRPr="008D62B6" w:rsidRDefault="00E75DCF" w:rsidP="00E75DCF">
            <w:pPr>
              <w:widowControl/>
              <w:spacing w:line="240" w:lineRule="atLeast"/>
              <w:jc w:val="center"/>
              <w:rPr>
                <w:rFonts w:asciiTheme="minorEastAsia" w:hAnsiTheme="minorEastAsia" w:cs="宋体"/>
                <w:color w:val="000000"/>
                <w:kern w:val="0"/>
                <w:sz w:val="24"/>
              </w:rPr>
            </w:pPr>
            <w:r>
              <w:rPr>
                <w:rFonts w:ascii="宋体" w:hAnsi="宋体" w:cs="宋体" w:hint="eastAsia"/>
                <w:color w:val="000000"/>
                <w:sz w:val="20"/>
                <w:szCs w:val="20"/>
              </w:rPr>
              <w:t>快照功能</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CCD12" w14:textId="77777777" w:rsidR="00E75DCF" w:rsidRDefault="00E75DCF" w:rsidP="00E75DCF">
            <w:pPr>
              <w:widowControl/>
              <w:jc w:val="left"/>
              <w:textAlignment w:val="center"/>
              <w:rPr>
                <w:rFonts w:ascii="宋体" w:hAnsi="宋体" w:cs="宋体"/>
                <w:color w:val="000000"/>
                <w:sz w:val="20"/>
                <w:szCs w:val="20"/>
              </w:rPr>
            </w:pPr>
            <w:r>
              <w:rPr>
                <w:rFonts w:ascii="宋体" w:hAnsi="宋体" w:cs="宋体" w:hint="eastAsia"/>
                <w:color w:val="000000"/>
                <w:sz w:val="20"/>
                <w:szCs w:val="20"/>
              </w:rPr>
              <w:t>提供满配容量的基于Redirect-on-Write技术快照及克隆功能，且数据压缩卷需要支持快照，复制，每个LUN的快照数量≥256个</w:t>
            </w:r>
          </w:p>
          <w:p w14:paraId="771B8C8D" w14:textId="29C3FD70" w:rsidR="00E75DCF" w:rsidRPr="008F0FFC" w:rsidRDefault="00E75DCF" w:rsidP="00E75DCF">
            <w:pPr>
              <w:tabs>
                <w:tab w:val="left" w:pos="6915"/>
              </w:tabs>
              <w:spacing w:line="240" w:lineRule="atLeast"/>
            </w:pPr>
            <w:r>
              <w:rPr>
                <w:rFonts w:ascii="宋体" w:hAnsi="宋体" w:cs="宋体" w:hint="eastAsia"/>
                <w:color w:val="000000"/>
                <w:sz w:val="20"/>
                <w:szCs w:val="20"/>
              </w:rPr>
              <w:t>如采用非Redirect-on-Write技术，则需额外多配置30%容量，即额外多配容量不少于65TB SSD和机械盘的物理裸容量</w:t>
            </w:r>
          </w:p>
        </w:tc>
        <w:tc>
          <w:tcPr>
            <w:tcW w:w="1431" w:type="dxa"/>
            <w:vAlign w:val="center"/>
          </w:tcPr>
          <w:p w14:paraId="76EBE824" w14:textId="77777777" w:rsidR="00E75DCF" w:rsidRDefault="00E75DCF" w:rsidP="00E75DCF">
            <w:pPr>
              <w:spacing w:line="240" w:lineRule="atLeast"/>
              <w:jc w:val="center"/>
            </w:pPr>
          </w:p>
        </w:tc>
        <w:tc>
          <w:tcPr>
            <w:tcW w:w="1262" w:type="dxa"/>
            <w:vAlign w:val="center"/>
          </w:tcPr>
          <w:p w14:paraId="5335B512" w14:textId="77777777" w:rsidR="00E75DCF" w:rsidRDefault="00E75DCF" w:rsidP="00E75DCF">
            <w:pPr>
              <w:spacing w:line="240" w:lineRule="atLeast"/>
              <w:jc w:val="center"/>
            </w:pPr>
          </w:p>
        </w:tc>
      </w:tr>
      <w:tr w:rsidR="00E75DCF" w14:paraId="25CCA6EA" w14:textId="77777777" w:rsidTr="00E75DCF">
        <w:trPr>
          <w:trHeight w:val="408"/>
        </w:trPr>
        <w:tc>
          <w:tcPr>
            <w:tcW w:w="705" w:type="dxa"/>
            <w:vMerge/>
            <w:tcBorders>
              <w:left w:val="single" w:sz="4" w:space="0" w:color="000000"/>
              <w:bottom w:val="single" w:sz="4" w:space="0" w:color="000000"/>
              <w:right w:val="nil"/>
            </w:tcBorders>
            <w:shd w:val="clear" w:color="auto" w:fill="auto"/>
            <w:vAlign w:val="center"/>
          </w:tcPr>
          <w:p w14:paraId="3DDB4D0E" w14:textId="77777777" w:rsidR="00E75DCF" w:rsidRDefault="00E75DCF" w:rsidP="00E75DCF">
            <w:pPr>
              <w:spacing w:line="240" w:lineRule="atLeast"/>
              <w:jc w:val="center"/>
              <w:rPr>
                <w:rFonts w:hint="eastAsia"/>
              </w:rPr>
            </w:pPr>
          </w:p>
        </w:tc>
        <w:tc>
          <w:tcPr>
            <w:tcW w:w="1422" w:type="dxa"/>
            <w:vMerge/>
            <w:tcBorders>
              <w:left w:val="single" w:sz="4" w:space="0" w:color="000000"/>
              <w:bottom w:val="single" w:sz="4" w:space="0" w:color="000000"/>
              <w:right w:val="single" w:sz="4" w:space="0" w:color="000000"/>
            </w:tcBorders>
            <w:shd w:val="clear" w:color="auto" w:fill="auto"/>
            <w:vAlign w:val="center"/>
          </w:tcPr>
          <w:p w14:paraId="2127DCA4" w14:textId="77777777" w:rsidR="00E75DCF" w:rsidRPr="008D62B6" w:rsidRDefault="00E75DCF" w:rsidP="00E75DCF">
            <w:pPr>
              <w:widowControl/>
              <w:spacing w:line="240" w:lineRule="atLeast"/>
              <w:jc w:val="center"/>
              <w:rPr>
                <w:rFonts w:asciiTheme="minorEastAsia" w:hAnsiTheme="minorEastAsia" w:cs="宋体"/>
                <w:color w:val="000000"/>
                <w:kern w:val="0"/>
                <w:sz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84F28" w14:textId="5EDE799E" w:rsidR="00E75DCF" w:rsidRPr="008F0FFC" w:rsidRDefault="00E75DCF" w:rsidP="00E75DCF">
            <w:pPr>
              <w:tabs>
                <w:tab w:val="left" w:pos="6915"/>
              </w:tabs>
              <w:spacing w:line="240" w:lineRule="atLeast"/>
            </w:pPr>
            <w:r>
              <w:rPr>
                <w:rFonts w:ascii="宋体" w:hAnsi="宋体" w:cs="宋体" w:hint="eastAsia"/>
                <w:color w:val="000000"/>
                <w:sz w:val="20"/>
                <w:szCs w:val="20"/>
              </w:rPr>
              <w:t>免费提供利用存储端负载创建与数据库等应用一致性快照管理的图形化软件，应用管理员可直接进行快照日程定制化，并可在主机挂载用于数据分析，备份恢复和测试开发等用途</w:t>
            </w:r>
          </w:p>
        </w:tc>
        <w:tc>
          <w:tcPr>
            <w:tcW w:w="1431" w:type="dxa"/>
            <w:vAlign w:val="center"/>
          </w:tcPr>
          <w:p w14:paraId="1E116143" w14:textId="77777777" w:rsidR="00E75DCF" w:rsidRDefault="00E75DCF" w:rsidP="00E75DCF">
            <w:pPr>
              <w:spacing w:line="240" w:lineRule="atLeast"/>
              <w:jc w:val="center"/>
            </w:pPr>
          </w:p>
        </w:tc>
        <w:tc>
          <w:tcPr>
            <w:tcW w:w="1262" w:type="dxa"/>
            <w:vAlign w:val="center"/>
          </w:tcPr>
          <w:p w14:paraId="1BCD15DE" w14:textId="77777777" w:rsidR="00E75DCF" w:rsidRDefault="00E75DCF" w:rsidP="00E75DCF">
            <w:pPr>
              <w:spacing w:line="240" w:lineRule="atLeast"/>
              <w:jc w:val="center"/>
            </w:pPr>
          </w:p>
        </w:tc>
      </w:tr>
      <w:tr w:rsidR="00E75DCF" w14:paraId="3758E878" w14:textId="77777777" w:rsidTr="00E75DCF">
        <w:trPr>
          <w:trHeight w:val="408"/>
        </w:trPr>
        <w:tc>
          <w:tcPr>
            <w:tcW w:w="705" w:type="dxa"/>
            <w:tcBorders>
              <w:top w:val="single" w:sz="4" w:space="0" w:color="000000"/>
              <w:left w:val="single" w:sz="4" w:space="0" w:color="000000"/>
              <w:bottom w:val="single" w:sz="4" w:space="0" w:color="000000"/>
              <w:right w:val="nil"/>
            </w:tcBorders>
            <w:shd w:val="clear" w:color="auto" w:fill="auto"/>
            <w:vAlign w:val="center"/>
          </w:tcPr>
          <w:p w14:paraId="66B3FED5" w14:textId="17EC8AA0" w:rsidR="00E75DCF" w:rsidRDefault="00E75DCF" w:rsidP="00E75DCF">
            <w:pPr>
              <w:spacing w:line="240" w:lineRule="atLeast"/>
              <w:jc w:val="center"/>
              <w:rPr>
                <w:rFonts w:hint="eastAsia"/>
              </w:rPr>
            </w:pPr>
            <w:r>
              <w:rPr>
                <w:rFonts w:ascii="宋体" w:hAnsi="宋体" w:cs="宋体"/>
                <w:color w:val="000000"/>
                <w:kern w:val="0"/>
                <w:sz w:val="20"/>
                <w:szCs w:val="20"/>
                <w:lang w:bidi="ar"/>
              </w:rPr>
              <w:t>10</w:t>
            </w:r>
          </w:p>
        </w:tc>
        <w:tc>
          <w:tcPr>
            <w:tcW w:w="1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426A5" w14:textId="688EE900" w:rsidR="00E75DCF" w:rsidRPr="008D62B6" w:rsidRDefault="00E75DCF" w:rsidP="00E75DCF">
            <w:pPr>
              <w:widowControl/>
              <w:spacing w:line="240" w:lineRule="atLeast"/>
              <w:jc w:val="center"/>
              <w:rPr>
                <w:rFonts w:asciiTheme="minorEastAsia" w:hAnsiTheme="minorEastAsia" w:cs="宋体"/>
                <w:color w:val="000000"/>
                <w:kern w:val="0"/>
                <w:sz w:val="24"/>
              </w:rPr>
            </w:pPr>
            <w:r>
              <w:rPr>
                <w:rFonts w:ascii="宋体" w:hAnsi="宋体" w:cs="宋体" w:hint="eastAsia"/>
                <w:color w:val="000000"/>
                <w:kern w:val="0"/>
                <w:sz w:val="20"/>
                <w:szCs w:val="20"/>
                <w:lang w:bidi="ar"/>
              </w:rPr>
              <w:t>文件系统高级功能</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B45AF" w14:textId="4D8D8CC6" w:rsidR="00E75DCF" w:rsidRPr="008F0FFC" w:rsidRDefault="00E75DCF" w:rsidP="00E75DCF">
            <w:pPr>
              <w:tabs>
                <w:tab w:val="left" w:pos="6915"/>
              </w:tabs>
              <w:spacing w:line="240" w:lineRule="atLeast"/>
            </w:pPr>
            <w:r>
              <w:rPr>
                <w:rFonts w:ascii="宋体" w:hAnsi="宋体" w:cs="宋体" w:hint="eastAsia"/>
                <w:color w:val="000000"/>
                <w:kern w:val="0"/>
                <w:sz w:val="20"/>
                <w:szCs w:val="20"/>
                <w:lang w:bidi="ar"/>
              </w:rPr>
              <w:t>支持创建≥256TB的文件系统，可动态收缩和扩展，支持IP多租户逻辑分割</w:t>
            </w:r>
          </w:p>
        </w:tc>
        <w:tc>
          <w:tcPr>
            <w:tcW w:w="1431" w:type="dxa"/>
            <w:vAlign w:val="center"/>
          </w:tcPr>
          <w:p w14:paraId="18FD17D4" w14:textId="77777777" w:rsidR="00E75DCF" w:rsidRDefault="00E75DCF" w:rsidP="00E75DCF">
            <w:pPr>
              <w:spacing w:line="240" w:lineRule="atLeast"/>
              <w:jc w:val="center"/>
            </w:pPr>
          </w:p>
        </w:tc>
        <w:tc>
          <w:tcPr>
            <w:tcW w:w="1262" w:type="dxa"/>
            <w:vAlign w:val="center"/>
          </w:tcPr>
          <w:p w14:paraId="4087DDE8" w14:textId="77777777" w:rsidR="00E75DCF" w:rsidRDefault="00E75DCF" w:rsidP="00E75DCF">
            <w:pPr>
              <w:spacing w:line="240" w:lineRule="atLeast"/>
              <w:jc w:val="center"/>
            </w:pPr>
          </w:p>
        </w:tc>
      </w:tr>
      <w:tr w:rsidR="00E75DCF" w14:paraId="36A3D456" w14:textId="77777777" w:rsidTr="00E75DCF">
        <w:trPr>
          <w:trHeight w:val="408"/>
        </w:trPr>
        <w:tc>
          <w:tcPr>
            <w:tcW w:w="705" w:type="dxa"/>
            <w:vAlign w:val="center"/>
          </w:tcPr>
          <w:p w14:paraId="06832D9F" w14:textId="047E5C72" w:rsidR="00E75DCF" w:rsidRDefault="00E75DCF" w:rsidP="0063681B">
            <w:pPr>
              <w:spacing w:line="240" w:lineRule="atLeast"/>
              <w:jc w:val="center"/>
              <w:rPr>
                <w:rFonts w:hint="eastAsia"/>
              </w:rPr>
            </w:pPr>
            <w:r>
              <w:rPr>
                <w:rFonts w:hint="eastAsia"/>
              </w:rPr>
              <w:t>1</w:t>
            </w:r>
            <w: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7179F045" w14:textId="2FC35BEC" w:rsidR="00E75DCF" w:rsidRPr="008D62B6" w:rsidRDefault="00E75DCF" w:rsidP="0063681B">
            <w:pPr>
              <w:widowControl/>
              <w:spacing w:line="240" w:lineRule="atLeast"/>
              <w:jc w:val="center"/>
              <w:rPr>
                <w:rFonts w:asciiTheme="minorEastAsia" w:hAnsiTheme="minorEastAsia" w:cs="宋体" w:hint="eastAsia"/>
                <w:color w:val="000000"/>
                <w:kern w:val="0"/>
                <w:sz w:val="24"/>
              </w:rPr>
            </w:pPr>
            <w:r w:rsidRPr="00E75DCF">
              <w:rPr>
                <w:rFonts w:ascii="宋体" w:hAnsi="宋体" w:cs="宋体"/>
                <w:color w:val="000000"/>
                <w:kern w:val="0"/>
                <w:sz w:val="20"/>
                <w:szCs w:val="20"/>
                <w:lang w:bidi="ar"/>
              </w:rPr>
              <w:t>商务条款</w:t>
            </w:r>
          </w:p>
        </w:tc>
        <w:tc>
          <w:tcPr>
            <w:tcW w:w="4961" w:type="dxa"/>
            <w:tcBorders>
              <w:top w:val="single" w:sz="4" w:space="0" w:color="auto"/>
              <w:left w:val="nil"/>
              <w:bottom w:val="single" w:sz="4" w:space="0" w:color="auto"/>
              <w:right w:val="single" w:sz="4" w:space="0" w:color="auto"/>
            </w:tcBorders>
            <w:shd w:val="clear" w:color="auto" w:fill="auto"/>
            <w:vAlign w:val="center"/>
          </w:tcPr>
          <w:p w14:paraId="126963B4" w14:textId="684325C4" w:rsidR="00E75DCF" w:rsidRDefault="00E75DCF" w:rsidP="00E75DCF">
            <w:pPr>
              <w:tabs>
                <w:tab w:val="left" w:pos="6915"/>
              </w:tabs>
              <w:spacing w:line="240" w:lineRule="atLeast"/>
              <w:rPr>
                <w:rFonts w:hint="eastAsia"/>
              </w:rPr>
            </w:pPr>
            <w:r>
              <w:rPr>
                <w:rFonts w:hint="eastAsia"/>
              </w:rPr>
              <w:t>交货期：合同生效之日起</w:t>
            </w:r>
            <w:r>
              <w:rPr>
                <w:rFonts w:hint="eastAsia"/>
              </w:rPr>
              <w:t xml:space="preserve"> 30 </w:t>
            </w:r>
            <w:r>
              <w:rPr>
                <w:rFonts w:hint="eastAsia"/>
              </w:rPr>
              <w:t>日内货物送达</w:t>
            </w:r>
          </w:p>
          <w:p w14:paraId="7022A13E" w14:textId="77777777" w:rsidR="00E75DCF" w:rsidRDefault="00E75DCF" w:rsidP="00E75DCF">
            <w:pPr>
              <w:tabs>
                <w:tab w:val="left" w:pos="6915"/>
              </w:tabs>
              <w:spacing w:line="240" w:lineRule="atLeast"/>
              <w:rPr>
                <w:rFonts w:hint="eastAsia"/>
              </w:rPr>
            </w:pPr>
            <w:r>
              <w:rPr>
                <w:rFonts w:hint="eastAsia"/>
              </w:rPr>
              <w:t>付款方式：预付合同总金额的</w:t>
            </w:r>
            <w:r>
              <w:rPr>
                <w:rFonts w:hint="eastAsia"/>
              </w:rPr>
              <w:t xml:space="preserve"> 60 %</w:t>
            </w:r>
            <w:r>
              <w:rPr>
                <w:rFonts w:hint="eastAsia"/>
              </w:rPr>
              <w:t>，货到验收合格支付剩余尾款。</w:t>
            </w:r>
            <w:r>
              <w:rPr>
                <w:rFonts w:hint="eastAsia"/>
              </w:rPr>
              <w:t xml:space="preserve"> </w:t>
            </w:r>
          </w:p>
          <w:p w14:paraId="7903A214" w14:textId="77777777" w:rsidR="00E75DCF" w:rsidRDefault="00E75DCF" w:rsidP="00E75DCF">
            <w:pPr>
              <w:tabs>
                <w:tab w:val="left" w:pos="6915"/>
              </w:tabs>
              <w:spacing w:line="240" w:lineRule="atLeast"/>
              <w:rPr>
                <w:rFonts w:hint="eastAsia"/>
              </w:rPr>
            </w:pPr>
            <w:r>
              <w:rPr>
                <w:rFonts w:hint="eastAsia"/>
              </w:rPr>
              <w:t>验收指标及验收要求：型号一致、并提供合格证明。</w:t>
            </w:r>
          </w:p>
          <w:p w14:paraId="6E037A27" w14:textId="5D9640DC" w:rsidR="00E75DCF" w:rsidRPr="008F0FFC" w:rsidRDefault="00E75DCF" w:rsidP="00E75DCF">
            <w:pPr>
              <w:tabs>
                <w:tab w:val="left" w:pos="6915"/>
              </w:tabs>
              <w:spacing w:line="240" w:lineRule="atLeast"/>
            </w:pPr>
            <w:r>
              <w:rPr>
                <w:rFonts w:hint="eastAsia"/>
              </w:rPr>
              <w:t>保修及售后服务：</w:t>
            </w:r>
            <w:r>
              <w:rPr>
                <w:rFonts w:hint="eastAsia"/>
              </w:rPr>
              <w:t>3</w:t>
            </w:r>
            <w:r>
              <w:rPr>
                <w:rFonts w:hint="eastAsia"/>
              </w:rPr>
              <w:t>年</w:t>
            </w:r>
            <w:r>
              <w:rPr>
                <w:rFonts w:hint="eastAsia"/>
              </w:rPr>
              <w:t>7X24</w:t>
            </w:r>
            <w:r>
              <w:rPr>
                <w:rFonts w:hint="eastAsia"/>
              </w:rPr>
              <w:t>小时原厂白金维保服务，配备白金客户经理；原厂部署服务。</w:t>
            </w:r>
          </w:p>
        </w:tc>
        <w:tc>
          <w:tcPr>
            <w:tcW w:w="1431" w:type="dxa"/>
            <w:vAlign w:val="center"/>
          </w:tcPr>
          <w:p w14:paraId="16722A60" w14:textId="77777777" w:rsidR="00E75DCF" w:rsidRDefault="00E75DCF" w:rsidP="0063681B">
            <w:pPr>
              <w:spacing w:line="240" w:lineRule="atLeast"/>
              <w:jc w:val="center"/>
            </w:pPr>
          </w:p>
        </w:tc>
        <w:tc>
          <w:tcPr>
            <w:tcW w:w="1262" w:type="dxa"/>
            <w:vAlign w:val="center"/>
          </w:tcPr>
          <w:p w14:paraId="34D05042" w14:textId="77777777" w:rsidR="00E75DCF" w:rsidRDefault="00E75DCF" w:rsidP="0063681B">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28D7C1" w14:textId="77777777" w:rsidR="004330B3" w:rsidRDefault="004330B3" w:rsidP="008F5C2B">
      <w:r>
        <w:separator/>
      </w:r>
    </w:p>
  </w:endnote>
  <w:endnote w:type="continuationSeparator" w:id="0">
    <w:p w14:paraId="3B0F7CD6" w14:textId="77777777" w:rsidR="004330B3" w:rsidRDefault="004330B3"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93753E" w14:textId="77777777" w:rsidR="004330B3" w:rsidRDefault="004330B3" w:rsidP="008F5C2B">
      <w:r>
        <w:separator/>
      </w:r>
    </w:p>
  </w:footnote>
  <w:footnote w:type="continuationSeparator" w:id="0">
    <w:p w14:paraId="01465446" w14:textId="77777777" w:rsidR="004330B3" w:rsidRDefault="004330B3"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1">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4">
    <w:nsid w:val="38B420AD"/>
    <w:multiLevelType w:val="hybridMultilevel"/>
    <w:tmpl w:val="C622900A"/>
    <w:lvl w:ilvl="0" w:tplc="8878FF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7"/>
  </w:num>
  <w:num w:numId="2">
    <w:abstractNumId w:val="3"/>
  </w:num>
  <w:num w:numId="3">
    <w:abstractNumId w:val="6"/>
  </w:num>
  <w:num w:numId="4">
    <w:abstractNumId w:val="5"/>
  </w:num>
  <w:num w:numId="5">
    <w:abstractNumId w:val="2"/>
  </w:num>
  <w:num w:numId="6">
    <w:abstractNumId w:val="8"/>
  </w:num>
  <w:num w:numId="7">
    <w:abstractNumId w:val="0"/>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1501D1"/>
    <w:rsid w:val="001D3367"/>
    <w:rsid w:val="002026B2"/>
    <w:rsid w:val="00261EE1"/>
    <w:rsid w:val="00267E42"/>
    <w:rsid w:val="002D1729"/>
    <w:rsid w:val="002E518A"/>
    <w:rsid w:val="003009AA"/>
    <w:rsid w:val="003C2330"/>
    <w:rsid w:val="003C7C5A"/>
    <w:rsid w:val="004330B3"/>
    <w:rsid w:val="004626C3"/>
    <w:rsid w:val="004973C3"/>
    <w:rsid w:val="004B0D2F"/>
    <w:rsid w:val="00547A75"/>
    <w:rsid w:val="005F7E7B"/>
    <w:rsid w:val="0063681B"/>
    <w:rsid w:val="00642CDA"/>
    <w:rsid w:val="00670B3D"/>
    <w:rsid w:val="00705387"/>
    <w:rsid w:val="00720BC4"/>
    <w:rsid w:val="007230C5"/>
    <w:rsid w:val="00731AE1"/>
    <w:rsid w:val="00744E8E"/>
    <w:rsid w:val="007B2AE3"/>
    <w:rsid w:val="00811B08"/>
    <w:rsid w:val="008A717C"/>
    <w:rsid w:val="008D62B6"/>
    <w:rsid w:val="008F0FFC"/>
    <w:rsid w:val="008F5C2B"/>
    <w:rsid w:val="009149BA"/>
    <w:rsid w:val="00961437"/>
    <w:rsid w:val="009C3224"/>
    <w:rsid w:val="009C4C31"/>
    <w:rsid w:val="009F5C3A"/>
    <w:rsid w:val="00A01094"/>
    <w:rsid w:val="00A27625"/>
    <w:rsid w:val="00A533CA"/>
    <w:rsid w:val="00AC67EF"/>
    <w:rsid w:val="00AF7A8B"/>
    <w:rsid w:val="00B7785A"/>
    <w:rsid w:val="00BC2767"/>
    <w:rsid w:val="00C1298E"/>
    <w:rsid w:val="00C442AD"/>
    <w:rsid w:val="00CC15C6"/>
    <w:rsid w:val="00D24D09"/>
    <w:rsid w:val="00D72E1E"/>
    <w:rsid w:val="00D81354"/>
    <w:rsid w:val="00E00131"/>
    <w:rsid w:val="00E75DCF"/>
    <w:rsid w:val="00E930C8"/>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99"/>
    <w:qFormat/>
    <w:rsid w:val="00267E42"/>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294</Words>
  <Characters>1680</Characters>
  <Application>Microsoft Office Word</Application>
  <DocSecurity>0</DocSecurity>
  <Lines>14</Lines>
  <Paragraphs>3</Paragraphs>
  <ScaleCrop>false</ScaleCrop>
  <Company>P R C</Company>
  <LinksUpToDate>false</LinksUpToDate>
  <CharactersWithSpaces>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6</cp:revision>
  <dcterms:created xsi:type="dcterms:W3CDTF">2024-07-15T01:36:00Z</dcterms:created>
  <dcterms:modified xsi:type="dcterms:W3CDTF">2024-07-24T08:44:00Z</dcterms:modified>
</cp:coreProperties>
</file>