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1" w:name="_GoBack"/>
      <w:r>
        <w:rPr>
          <w:rFonts w:hint="eastAsia"/>
          <w:sz w:val="36"/>
        </w:rPr>
        <w:t>技术指标供应商确认表</w:t>
      </w:r>
    </w:p>
    <w:bookmarkEnd w:id="1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不锈钢负载</w:t>
            </w:r>
          </w:p>
        </w:tc>
        <w:tc>
          <w:tcPr>
            <w:tcW w:w="5105" w:type="dxa"/>
            <w:vAlign w:val="center"/>
          </w:tcPr>
          <w:p w14:paraId="133E5A71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不锈钢负载共计7套，参数要求如下：</w:t>
            </w:r>
          </w:p>
          <w:p w14:paraId="70E5E659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bookmarkStart w:id="0" w:name="OLE_LINK8"/>
            <w:r>
              <w:rPr>
                <w:rStyle w:val="6"/>
                <w:rFonts w:ascii="Times New Roman" w:hAnsi="Times New Roman"/>
                <w:sz w:val="24"/>
                <w:szCs w:val="24"/>
              </w:rPr>
              <w:t>波导型号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国标 BJ32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，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法兰为 CPI 标准方形法兰；</w:t>
            </w:r>
          </w:p>
          <w:p w14:paraId="2CDB3C00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微波吸收材料：不锈钢；</w:t>
            </w:r>
          </w:p>
          <w:p w14:paraId="3EC2C597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VSWR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&lt;1.05@2998.2MHz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t>，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br w:type="textWrapping"/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&lt;1.2@2998.2±2.5MHz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t>；</w:t>
            </w:r>
          </w:p>
          <w:p w14:paraId="51230301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承受功率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脉冲峰值功率&gt;20MW(50Hz，1us)@2998.2MHz，平均功率&gt;10kW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t>；</w:t>
            </w:r>
          </w:p>
          <w:p w14:paraId="47370C56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真空漏率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&lt;2E-10mbar.l/s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t>；</w:t>
            </w:r>
          </w:p>
          <w:p w14:paraId="25E12A51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干负载长度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&lt;1100mm(法兰口到波导末端)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t>；</w:t>
            </w:r>
          </w:p>
          <w:p w14:paraId="4A212E8E">
            <w:pPr>
              <w:pStyle w:val="5"/>
              <w:widowControl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rPr>
                <w:rStyle w:val="6"/>
                <w:rFonts w:ascii="Times New Roman" w:hAnsi="Times New Roman"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水冷结构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水嘴采用外直径 16 mm 不锈钢管，长度&gt;50mm，需静态打压 0.7 MPa，时间&gt;24小时无渗漏、无压降及明显形变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</w:rPr>
              <w:t>；</w:t>
            </w:r>
          </w:p>
          <w:p w14:paraId="090263C4">
            <w:pPr>
              <w:numPr>
                <w:ilvl w:val="0"/>
                <w:numId w:val="1"/>
              </w:numPr>
              <w:tabs>
                <w:tab w:val="left" w:pos="6915"/>
              </w:tabs>
              <w:spacing w:line="240" w:lineRule="auto"/>
              <w:ind w:left="425" w:leftChars="0" w:hanging="425" w:firstLineChars="0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Style w:val="6"/>
                <w:rFonts w:ascii="Times New Roman" w:hAnsi="Times New Roman"/>
                <w:sz w:val="24"/>
                <w:szCs w:val="24"/>
              </w:rPr>
              <w:t>元器件外表面状态</w:t>
            </w:r>
            <w:r>
              <w:rPr>
                <w:rStyle w:val="6"/>
                <w:rFonts w:hint="eastAsia" w:ascii="Times New Roman" w:hAnsi="Times New Roman"/>
                <w:sz w:val="24"/>
                <w:szCs w:val="24"/>
                <w:lang w:eastAsia="zh-CN"/>
              </w:rPr>
              <w:t>：</w:t>
            </w:r>
            <w:r>
              <w:rPr>
                <w:rStyle w:val="6"/>
                <w:rFonts w:ascii="Times New Roman" w:hAnsi="Times New Roman"/>
                <w:sz w:val="24"/>
                <w:szCs w:val="24"/>
              </w:rPr>
              <w:t>表面无损伤、无污染，色泽均匀一致，金属表面进行钝化或其他防氧化处理，不锈钢表面要求亚光处理。</w:t>
            </w:r>
            <w:bookmarkEnd w:id="0"/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交货期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合同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后3个月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内</w:t>
            </w:r>
          </w:p>
          <w:p w14:paraId="379C6791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交付进度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次性交付</w:t>
            </w:r>
          </w:p>
          <w:p w14:paraId="161F788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付款方式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合同签订后支付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0%合同款，出厂测试合格并到货后支付5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0%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合同款，安装于加速器现场并测试合格后，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周内付清全款。</w:t>
            </w:r>
          </w:p>
          <w:p w14:paraId="50609E60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验收指标及验收要求：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</w:p>
          <w:p w14:paraId="6D36D77A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要求提供除（4）项以外的所有参数的出厂测试报告，需求方派人驻厂全程参与出厂测试；（4）项以厂家提供的设计报告作为测试验收依据；安装在加速器现场，仅测试（3）（5）两项。</w:t>
            </w:r>
          </w:p>
          <w:p w14:paraId="3EDFCB5D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保修</w:t>
            </w:r>
            <w:r>
              <w:rPr>
                <w:rFonts w:ascii="宋体" w:hAnsi="宋体"/>
                <w:b/>
                <w:sz w:val="24"/>
                <w:szCs w:val="24"/>
              </w:rPr>
              <w:t>及售后服务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服务网点不限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电话支持7x24小时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服务年限三年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服务时限报修后8小时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微软雅黑"/>
                <w:color w:val="222222"/>
                <w:sz w:val="24"/>
                <w:szCs w:val="24"/>
                <w:shd w:val="clear" w:color="auto" w:fill="FFFFFF"/>
              </w:rPr>
              <w:t>保修期两年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87DDEA5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541464A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88578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860219"/>
    <w:multiLevelType w:val="singleLevel"/>
    <w:tmpl w:val="3986021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5D97"/>
    <w:rsid w:val="2649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2025-12-26T03:37:00Z</dcterms:created>
  <dc:creator>amour</dc:creator>
  <cp:lastModifiedBy>amour</cp:lastModifiedBy>
  <dcterms:modified xsi:type="dcterms:W3CDTF">2025-12-26T03:42:52Z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D0566B1B98494C92A137538FF9946846_11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