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C9955E">
      <w:pPr>
        <w:jc w:val="center"/>
        <w:rPr>
          <w:sz w:val="36"/>
        </w:rPr>
      </w:pPr>
      <w:r>
        <w:rPr>
          <w:sz w:val="36"/>
        </w:rPr>
        <w:t>中国科学技术大学国家同步辐射实验室</w:t>
      </w:r>
    </w:p>
    <w:p w14:paraId="0973E65B">
      <w:pPr>
        <w:jc w:val="center"/>
        <w:rPr>
          <w:sz w:val="36"/>
        </w:rPr>
      </w:pPr>
      <w:r>
        <w:rPr>
          <w:rFonts w:hint="eastAsia"/>
          <w:sz w:val="36"/>
        </w:rPr>
        <w:t>技术指标供应商确认表</w:t>
      </w:r>
    </w:p>
    <w:p w14:paraId="3E58F52B"/>
    <w:tbl>
      <w:tblPr>
        <w:tblStyle w:val="6"/>
        <w:tblW w:w="10098" w:type="dxa"/>
        <w:tblInd w:w="-5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5"/>
        <w:gridCol w:w="1143"/>
        <w:gridCol w:w="5743"/>
        <w:gridCol w:w="1464"/>
        <w:gridCol w:w="1023"/>
      </w:tblGrid>
      <w:tr w14:paraId="3979FF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3" w:hRule="atLeast"/>
        </w:trPr>
        <w:tc>
          <w:tcPr>
            <w:tcW w:w="725" w:type="dxa"/>
            <w:vAlign w:val="center"/>
          </w:tcPr>
          <w:p w14:paraId="75C250BA"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/>
                <w:sz w:val="22"/>
              </w:rPr>
            </w:pPr>
            <w:r>
              <w:rPr>
                <w:rFonts w:hint="eastAsia"/>
                <w:sz w:val="22"/>
              </w:rPr>
              <w:t>序号</w:t>
            </w:r>
          </w:p>
        </w:tc>
        <w:tc>
          <w:tcPr>
            <w:tcW w:w="1143" w:type="dxa"/>
            <w:vAlign w:val="center"/>
          </w:tcPr>
          <w:p w14:paraId="3A9FF52B"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/>
                <w:sz w:val="22"/>
              </w:rPr>
            </w:pPr>
            <w:r>
              <w:rPr>
                <w:rFonts w:hint="eastAsia"/>
                <w:sz w:val="22"/>
              </w:rPr>
              <w:t>名称</w:t>
            </w:r>
          </w:p>
        </w:tc>
        <w:tc>
          <w:tcPr>
            <w:tcW w:w="5743" w:type="dxa"/>
            <w:vAlign w:val="center"/>
          </w:tcPr>
          <w:p w14:paraId="258D475E"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/>
                <w:sz w:val="22"/>
              </w:rPr>
            </w:pPr>
            <w:r>
              <w:rPr>
                <w:rFonts w:hint="eastAsia"/>
                <w:sz w:val="22"/>
              </w:rPr>
              <w:t>技术指标</w:t>
            </w:r>
          </w:p>
        </w:tc>
        <w:tc>
          <w:tcPr>
            <w:tcW w:w="1464" w:type="dxa"/>
            <w:vAlign w:val="center"/>
          </w:tcPr>
          <w:p w14:paraId="37F7A556"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/>
                <w:szCs w:val="21"/>
              </w:rPr>
            </w:pPr>
            <w:r>
              <w:rPr>
                <w:rFonts w:hint="eastAsia"/>
                <w:szCs w:val="21"/>
              </w:rPr>
              <w:t>偏离说明</w:t>
            </w:r>
          </w:p>
          <w:p w14:paraId="328E92F5"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/>
                <w:sz w:val="24"/>
              </w:rPr>
            </w:pPr>
            <w:r>
              <w:rPr>
                <w:rFonts w:hint="eastAsia"/>
                <w:szCs w:val="21"/>
              </w:rPr>
              <w:t>(</w:t>
            </w:r>
            <w:r>
              <w:rPr>
                <w:rFonts w:hint="default"/>
                <w:szCs w:val="21"/>
              </w:rPr>
              <w:t>无偏离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rFonts w:hint="default"/>
                <w:szCs w:val="21"/>
              </w:rPr>
              <w:t>正偏离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rFonts w:hint="default"/>
                <w:szCs w:val="21"/>
              </w:rPr>
              <w:t>负偏离</w:t>
            </w:r>
            <w:r>
              <w:rPr>
                <w:rFonts w:hint="eastAsia"/>
                <w:szCs w:val="21"/>
              </w:rPr>
              <w:t>)</w:t>
            </w:r>
          </w:p>
        </w:tc>
        <w:tc>
          <w:tcPr>
            <w:tcW w:w="1023" w:type="dxa"/>
            <w:vAlign w:val="center"/>
          </w:tcPr>
          <w:p w14:paraId="22A89C1E"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/>
                <w:sz w:val="24"/>
              </w:rPr>
            </w:pPr>
            <w:r>
              <w:rPr>
                <w:rFonts w:hint="eastAsia"/>
                <w:sz w:val="22"/>
              </w:rPr>
              <w:t>偏离值</w:t>
            </w:r>
          </w:p>
        </w:tc>
      </w:tr>
      <w:tr w14:paraId="394384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25" w:type="dxa"/>
            <w:vAlign w:val="center"/>
          </w:tcPr>
          <w:p w14:paraId="185CA09D"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1143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7E88FD2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szCs w:val="24"/>
              </w:rPr>
            </w:pPr>
            <w:r>
              <w:rPr>
                <w:rFonts w:hint="eastAsia" w:ascii="Calibri" w:hAnsi="Calibri" w:eastAsia="宋体" w:cs="宋体"/>
                <w:bCs/>
                <w:iCs/>
                <w:kern w:val="2"/>
                <w:sz w:val="24"/>
                <w:szCs w:val="22"/>
                <w:lang w:val="en-US" w:eastAsia="zh-CN" w:bidi="ar"/>
              </w:rPr>
              <w:t>光斑位置探测器</w:t>
            </w:r>
            <w:bookmarkStart w:id="0" w:name="_GoBack"/>
            <w:bookmarkEnd w:id="0"/>
          </w:p>
        </w:tc>
        <w:tc>
          <w:tcPr>
            <w:tcW w:w="5743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039EEBAC">
            <w:pPr>
              <w:keepNext w:val="0"/>
              <w:keepLines w:val="0"/>
              <w:widowControl w:val="0"/>
              <w:suppressLineNumbers w:val="0"/>
              <w:tabs>
                <w:tab w:val="left" w:pos="6915"/>
              </w:tabs>
              <w:spacing w:before="0" w:beforeAutospacing="0" w:after="0" w:afterAutospacing="0"/>
              <w:ind w:left="0" w:right="0"/>
              <w:jc w:val="left"/>
              <w:rPr>
                <w:rFonts w:hint="default"/>
                <w:bCs/>
                <w:iCs/>
                <w:sz w:val="24"/>
                <w:szCs w:val="22"/>
                <w:lang w:val="en-US"/>
              </w:rPr>
            </w:pPr>
            <w:r>
              <w:rPr>
                <w:rFonts w:hint="eastAsia" w:ascii="Calibri" w:hAnsi="Calibri" w:eastAsia="宋体" w:cs="宋体"/>
                <w:bCs/>
                <w:iCs/>
                <w:kern w:val="2"/>
                <w:sz w:val="24"/>
                <w:szCs w:val="22"/>
                <w:lang w:val="en-US" w:eastAsia="zh-CN" w:bidi="ar"/>
              </w:rPr>
              <w:t>光斑位置探测器，数量</w:t>
            </w:r>
            <w:r>
              <w:rPr>
                <w:rFonts w:hint="default" w:ascii="Calibri" w:hAnsi="Calibri" w:eastAsia="宋体" w:cs="Times New Roman"/>
                <w:bCs/>
                <w:iCs/>
                <w:kern w:val="2"/>
                <w:sz w:val="24"/>
                <w:szCs w:val="22"/>
                <w:lang w:val="en-US" w:eastAsia="zh-CN" w:bidi="ar"/>
              </w:rPr>
              <w:t>1</w:t>
            </w:r>
            <w:r>
              <w:rPr>
                <w:rFonts w:hint="eastAsia" w:ascii="Calibri" w:hAnsi="Calibri" w:eastAsia="宋体" w:cs="宋体"/>
                <w:bCs/>
                <w:iCs/>
                <w:kern w:val="2"/>
                <w:sz w:val="24"/>
                <w:szCs w:val="22"/>
                <w:lang w:val="en-US" w:eastAsia="zh-CN" w:bidi="ar"/>
              </w:rPr>
              <w:t>套。</w:t>
            </w:r>
          </w:p>
          <w:p w14:paraId="0877ACFF">
            <w:pPr>
              <w:keepNext w:val="0"/>
              <w:keepLines w:val="0"/>
              <w:widowControl w:val="0"/>
              <w:suppressLineNumbers w:val="0"/>
              <w:tabs>
                <w:tab w:val="left" w:pos="6915"/>
              </w:tabs>
              <w:spacing w:before="0" w:beforeAutospacing="0" w:after="0" w:afterAutospacing="0"/>
              <w:ind w:left="0" w:right="0"/>
              <w:jc w:val="left"/>
              <w:rPr>
                <w:rFonts w:hint="default"/>
                <w:bCs/>
                <w:iCs/>
                <w:sz w:val="24"/>
                <w:szCs w:val="22"/>
                <w:lang w:val="en-US"/>
              </w:rPr>
            </w:pPr>
            <w:r>
              <w:rPr>
                <w:rFonts w:hint="default" w:ascii="Calibri" w:hAnsi="Calibri" w:eastAsia="宋体" w:cs="Times New Roman"/>
                <w:bCs/>
                <w:iCs/>
                <w:kern w:val="2"/>
                <w:sz w:val="24"/>
                <w:szCs w:val="22"/>
                <w:lang w:val="en-US" w:eastAsia="zh-CN" w:bidi="ar"/>
              </w:rPr>
              <w:t xml:space="preserve">1) </w:t>
            </w:r>
            <w:r>
              <w:rPr>
                <w:rFonts w:hint="eastAsia" w:ascii="Calibri" w:hAnsi="Calibri" w:eastAsia="宋体" w:cs="宋体"/>
                <w:bCs/>
                <w:iCs/>
                <w:kern w:val="2"/>
                <w:sz w:val="24"/>
                <w:szCs w:val="22"/>
                <w:lang w:val="en-US" w:eastAsia="zh-CN" w:bidi="ar"/>
              </w:rPr>
              <w:t>配置及数量：</w:t>
            </w:r>
          </w:p>
          <w:p w14:paraId="7598E0E5">
            <w:pPr>
              <w:keepNext w:val="0"/>
              <w:keepLines w:val="0"/>
              <w:widowControl w:val="0"/>
              <w:suppressLineNumbers w:val="0"/>
              <w:tabs>
                <w:tab w:val="left" w:pos="6915"/>
              </w:tabs>
              <w:spacing w:before="0" w:beforeAutospacing="0" w:after="0" w:afterAutospacing="0"/>
              <w:ind w:left="0" w:right="0"/>
              <w:jc w:val="left"/>
              <w:rPr>
                <w:rFonts w:hint="default"/>
                <w:bCs/>
                <w:iCs/>
                <w:sz w:val="24"/>
                <w:szCs w:val="22"/>
                <w:lang w:val="en-US"/>
              </w:rPr>
            </w:pPr>
            <w:r>
              <w:rPr>
                <w:rFonts w:hint="default" w:ascii="Calibri" w:hAnsi="Calibri" w:eastAsia="宋体" w:cs="Times New Roman"/>
                <w:bCs/>
                <w:iCs/>
                <w:kern w:val="2"/>
                <w:sz w:val="24"/>
                <w:szCs w:val="22"/>
                <w:lang w:val="en-US" w:eastAsia="zh-CN" w:bidi="ar"/>
              </w:rPr>
              <w:t xml:space="preserve">    YAG</w:t>
            </w:r>
            <w:r>
              <w:rPr>
                <w:rFonts w:hint="eastAsia" w:ascii="Calibri" w:hAnsi="Calibri" w:eastAsia="宋体" w:cs="宋体"/>
                <w:bCs/>
                <w:iCs/>
                <w:kern w:val="2"/>
                <w:sz w:val="24"/>
                <w:szCs w:val="22"/>
                <w:lang w:val="en-US" w:eastAsia="zh-CN" w:bidi="ar"/>
              </w:rPr>
              <w:t>模块：</w:t>
            </w:r>
            <w:r>
              <w:rPr>
                <w:rFonts w:hint="default" w:ascii="Calibri" w:hAnsi="Calibri" w:eastAsia="宋体" w:cs="Times New Roman"/>
                <w:bCs/>
                <w:iCs/>
                <w:kern w:val="2"/>
                <w:sz w:val="24"/>
                <w:szCs w:val="22"/>
                <w:lang w:val="en-US" w:eastAsia="zh-CN" w:bidi="ar"/>
              </w:rPr>
              <w:t>2</w:t>
            </w:r>
            <w:r>
              <w:rPr>
                <w:rFonts w:hint="eastAsia" w:ascii="Calibri" w:hAnsi="Calibri" w:eastAsia="宋体" w:cs="宋体"/>
                <w:bCs/>
                <w:iCs/>
                <w:kern w:val="2"/>
                <w:sz w:val="24"/>
                <w:szCs w:val="22"/>
                <w:lang w:val="en-US" w:eastAsia="zh-CN" w:bidi="ar"/>
              </w:rPr>
              <w:t>套，包含定制</w:t>
            </w:r>
            <w:r>
              <w:rPr>
                <w:rFonts w:hint="default" w:ascii="Calibri" w:hAnsi="Calibri" w:eastAsia="宋体" w:cs="Times New Roman"/>
                <w:bCs/>
                <w:iCs/>
                <w:kern w:val="2"/>
                <w:sz w:val="24"/>
                <w:szCs w:val="22"/>
                <w:lang w:val="en-US" w:eastAsia="zh-CN" w:bidi="ar"/>
              </w:rPr>
              <w:t>CF63</w:t>
            </w:r>
            <w:r>
              <w:rPr>
                <w:rFonts w:hint="eastAsia" w:ascii="Calibri" w:hAnsi="Calibri" w:eastAsia="宋体" w:cs="宋体"/>
                <w:bCs/>
                <w:iCs/>
                <w:kern w:val="2"/>
                <w:sz w:val="24"/>
                <w:szCs w:val="22"/>
                <w:lang w:val="en-US" w:eastAsia="zh-CN" w:bidi="ar"/>
              </w:rPr>
              <w:t>多通腔体、线性驱动（</w:t>
            </w:r>
            <w:r>
              <w:rPr>
                <w:rFonts w:hint="default" w:ascii="Calibri" w:hAnsi="Calibri" w:eastAsia="宋体" w:cs="Times New Roman"/>
                <w:bCs/>
                <w:iCs/>
                <w:kern w:val="2"/>
                <w:sz w:val="24"/>
                <w:szCs w:val="22"/>
                <w:lang w:val="en-US" w:eastAsia="zh-CN" w:bidi="ar"/>
              </w:rPr>
              <w:t>DN35CF</w:t>
            </w:r>
            <w:r>
              <w:rPr>
                <w:rFonts w:hint="eastAsia" w:ascii="Calibri" w:hAnsi="Calibri" w:eastAsia="宋体" w:cs="宋体"/>
                <w:bCs/>
                <w:iCs/>
                <w:kern w:val="2"/>
                <w:sz w:val="24"/>
                <w:szCs w:val="22"/>
                <w:lang w:val="en-US" w:eastAsia="zh-CN" w:bidi="ar"/>
              </w:rPr>
              <w:t>，</w:t>
            </w:r>
            <w:r>
              <w:rPr>
                <w:rFonts w:hint="default" w:ascii="Calibri" w:hAnsi="Calibri" w:eastAsia="宋体" w:cs="Times New Roman"/>
                <w:bCs/>
                <w:iCs/>
                <w:kern w:val="2"/>
                <w:sz w:val="24"/>
                <w:szCs w:val="22"/>
                <w:lang w:val="en-US" w:eastAsia="zh-CN" w:bidi="ar"/>
              </w:rPr>
              <w:t>75mm</w:t>
            </w:r>
            <w:r>
              <w:rPr>
                <w:rFonts w:hint="eastAsia" w:ascii="Calibri" w:hAnsi="Calibri" w:eastAsia="宋体" w:cs="宋体"/>
                <w:bCs/>
                <w:iCs/>
                <w:kern w:val="2"/>
                <w:sz w:val="24"/>
                <w:szCs w:val="22"/>
                <w:lang w:val="en-US" w:eastAsia="zh-CN" w:bidi="ar"/>
              </w:rPr>
              <w:t>行程，通径</w:t>
            </w:r>
            <w:r>
              <w:rPr>
                <w:rFonts w:hint="default" w:ascii="Calibri" w:hAnsi="Calibri" w:eastAsia="宋体" w:cs="Times New Roman"/>
                <w:bCs/>
                <w:iCs/>
                <w:kern w:val="2"/>
                <w:sz w:val="24"/>
                <w:szCs w:val="22"/>
                <w:lang w:val="en-US" w:eastAsia="zh-CN" w:bidi="ar"/>
              </w:rPr>
              <w:t>38mm</w:t>
            </w:r>
            <w:r>
              <w:rPr>
                <w:rFonts w:hint="eastAsia" w:ascii="Calibri" w:hAnsi="Calibri" w:eastAsia="宋体" w:cs="宋体"/>
                <w:bCs/>
                <w:iCs/>
                <w:kern w:val="2"/>
                <w:sz w:val="24"/>
                <w:szCs w:val="22"/>
                <w:lang w:val="en-US" w:eastAsia="zh-CN" w:bidi="ar"/>
              </w:rPr>
              <w:t>，手动）、</w:t>
            </w:r>
            <w:r>
              <w:rPr>
                <w:rFonts w:hint="default" w:ascii="Calibri" w:hAnsi="Calibri" w:eastAsia="宋体" w:cs="Times New Roman"/>
                <w:bCs/>
                <w:iCs/>
                <w:kern w:val="2"/>
                <w:sz w:val="24"/>
                <w:szCs w:val="22"/>
                <w:lang w:val="en-US" w:eastAsia="zh-CN" w:bidi="ar"/>
              </w:rPr>
              <w:t>YAG</w:t>
            </w:r>
            <w:r>
              <w:rPr>
                <w:rFonts w:hint="eastAsia" w:ascii="Calibri" w:hAnsi="Calibri" w:eastAsia="宋体" w:cs="宋体"/>
                <w:bCs/>
                <w:iCs/>
                <w:kern w:val="2"/>
                <w:sz w:val="24"/>
                <w:szCs w:val="22"/>
                <w:lang w:val="en-US" w:eastAsia="zh-CN" w:bidi="ar"/>
              </w:rPr>
              <w:t>及支架、</w:t>
            </w:r>
            <w:r>
              <w:rPr>
                <w:rFonts w:hint="default" w:ascii="Calibri" w:hAnsi="Calibri" w:eastAsia="宋体" w:cs="Times New Roman"/>
                <w:bCs/>
                <w:iCs/>
                <w:kern w:val="2"/>
                <w:sz w:val="24"/>
                <w:szCs w:val="22"/>
                <w:lang w:val="en-US" w:eastAsia="zh-CN" w:bidi="ar"/>
              </w:rPr>
              <w:t>CCD</w:t>
            </w:r>
            <w:r>
              <w:rPr>
                <w:rFonts w:hint="eastAsia" w:ascii="Calibri" w:hAnsi="Calibri" w:eastAsia="宋体" w:cs="宋体"/>
                <w:bCs/>
                <w:iCs/>
                <w:kern w:val="2"/>
                <w:sz w:val="24"/>
                <w:szCs w:val="22"/>
                <w:lang w:val="en-US" w:eastAsia="zh-CN" w:bidi="ar"/>
              </w:rPr>
              <w:t>等。</w:t>
            </w:r>
          </w:p>
          <w:p w14:paraId="06014FA5">
            <w:pPr>
              <w:keepNext w:val="0"/>
              <w:keepLines w:val="0"/>
              <w:widowControl w:val="0"/>
              <w:suppressLineNumbers w:val="0"/>
              <w:tabs>
                <w:tab w:val="left" w:pos="6915"/>
              </w:tabs>
              <w:spacing w:before="0" w:beforeAutospacing="0" w:after="0" w:afterAutospacing="0"/>
              <w:ind w:left="0" w:right="0"/>
              <w:jc w:val="left"/>
              <w:rPr>
                <w:rFonts w:hint="default"/>
                <w:bCs/>
                <w:iCs/>
                <w:sz w:val="24"/>
                <w:szCs w:val="22"/>
                <w:lang w:val="en-US"/>
              </w:rPr>
            </w:pPr>
            <w:r>
              <w:rPr>
                <w:rFonts w:hint="default" w:ascii="Calibri" w:hAnsi="Calibri" w:eastAsia="宋体" w:cs="Times New Roman"/>
                <w:bCs/>
                <w:iCs/>
                <w:kern w:val="2"/>
                <w:sz w:val="24"/>
                <w:szCs w:val="22"/>
                <w:lang w:val="en-US" w:eastAsia="zh-CN" w:bidi="ar"/>
              </w:rPr>
              <w:t xml:space="preserve">    MCP</w:t>
            </w:r>
            <w:r>
              <w:rPr>
                <w:rFonts w:hint="eastAsia" w:ascii="Calibri" w:hAnsi="Calibri" w:eastAsia="宋体" w:cs="宋体"/>
                <w:bCs/>
                <w:iCs/>
                <w:kern w:val="2"/>
                <w:sz w:val="24"/>
                <w:szCs w:val="22"/>
                <w:lang w:val="en-US" w:eastAsia="zh-CN" w:bidi="ar"/>
              </w:rPr>
              <w:t>模块：</w:t>
            </w:r>
            <w:r>
              <w:rPr>
                <w:rFonts w:hint="default" w:ascii="Calibri" w:hAnsi="Calibri" w:eastAsia="宋体" w:cs="Times New Roman"/>
                <w:bCs/>
                <w:iCs/>
                <w:kern w:val="2"/>
                <w:sz w:val="24"/>
                <w:szCs w:val="22"/>
                <w:lang w:val="en-US" w:eastAsia="zh-CN" w:bidi="ar"/>
              </w:rPr>
              <w:t>2</w:t>
            </w:r>
            <w:r>
              <w:rPr>
                <w:rFonts w:hint="eastAsia" w:ascii="Calibri" w:hAnsi="Calibri" w:eastAsia="宋体" w:cs="宋体"/>
                <w:bCs/>
                <w:iCs/>
                <w:kern w:val="2"/>
                <w:sz w:val="24"/>
                <w:szCs w:val="22"/>
                <w:lang w:val="en-US" w:eastAsia="zh-CN" w:bidi="ar"/>
              </w:rPr>
              <w:t>套，包含</w:t>
            </w:r>
            <w:r>
              <w:rPr>
                <w:rFonts w:hint="default" w:ascii="Calibri" w:hAnsi="Calibri" w:eastAsia="宋体" w:cs="Times New Roman"/>
                <w:bCs/>
                <w:iCs/>
                <w:kern w:val="2"/>
                <w:sz w:val="24"/>
                <w:szCs w:val="22"/>
                <w:lang w:val="en-US" w:eastAsia="zh-CN" w:bidi="ar"/>
              </w:rPr>
              <w:t>MCP</w:t>
            </w:r>
            <w:r>
              <w:rPr>
                <w:rFonts w:hint="eastAsia" w:ascii="Calibri" w:hAnsi="Calibri" w:eastAsia="宋体" w:cs="宋体"/>
                <w:bCs/>
                <w:iCs/>
                <w:kern w:val="2"/>
                <w:sz w:val="24"/>
                <w:szCs w:val="22"/>
                <w:lang w:val="en-US" w:eastAsia="zh-CN" w:bidi="ar"/>
              </w:rPr>
              <w:t>及支架、真空内荧光屏、线性驱动（</w:t>
            </w:r>
            <w:r>
              <w:rPr>
                <w:rFonts w:hint="default" w:ascii="Calibri" w:hAnsi="Calibri" w:eastAsia="宋体" w:cs="Times New Roman"/>
                <w:bCs/>
                <w:iCs/>
                <w:kern w:val="2"/>
                <w:sz w:val="24"/>
                <w:szCs w:val="22"/>
                <w:lang w:val="en-US" w:eastAsia="zh-CN" w:bidi="ar"/>
              </w:rPr>
              <w:t>DN35CF</w:t>
            </w:r>
            <w:r>
              <w:rPr>
                <w:rFonts w:hint="eastAsia" w:ascii="Calibri" w:hAnsi="Calibri" w:eastAsia="宋体" w:cs="宋体"/>
                <w:bCs/>
                <w:iCs/>
                <w:kern w:val="2"/>
                <w:sz w:val="24"/>
                <w:szCs w:val="22"/>
                <w:lang w:val="en-US" w:eastAsia="zh-CN" w:bidi="ar"/>
              </w:rPr>
              <w:t>，</w:t>
            </w:r>
            <w:r>
              <w:rPr>
                <w:rFonts w:hint="default" w:ascii="Calibri" w:hAnsi="Calibri" w:eastAsia="宋体" w:cs="Times New Roman"/>
                <w:bCs/>
                <w:iCs/>
                <w:kern w:val="2"/>
                <w:sz w:val="24"/>
                <w:szCs w:val="22"/>
                <w:lang w:val="en-US" w:eastAsia="zh-CN" w:bidi="ar"/>
              </w:rPr>
              <w:t>200mm</w:t>
            </w:r>
            <w:r>
              <w:rPr>
                <w:rFonts w:hint="eastAsia" w:ascii="Calibri" w:hAnsi="Calibri" w:eastAsia="宋体" w:cs="宋体"/>
                <w:bCs/>
                <w:iCs/>
                <w:kern w:val="2"/>
                <w:sz w:val="24"/>
                <w:szCs w:val="22"/>
                <w:lang w:val="en-US" w:eastAsia="zh-CN" w:bidi="ar"/>
              </w:rPr>
              <w:t>行程，通径</w:t>
            </w:r>
            <w:r>
              <w:rPr>
                <w:rFonts w:hint="default" w:ascii="Calibri" w:hAnsi="Calibri" w:eastAsia="宋体" w:cs="Times New Roman"/>
                <w:bCs/>
                <w:iCs/>
                <w:kern w:val="2"/>
                <w:sz w:val="24"/>
                <w:szCs w:val="22"/>
                <w:lang w:val="en-US" w:eastAsia="zh-CN" w:bidi="ar"/>
              </w:rPr>
              <w:t>38mm</w:t>
            </w:r>
            <w:r>
              <w:rPr>
                <w:rFonts w:hint="eastAsia" w:ascii="Calibri" w:hAnsi="Calibri" w:eastAsia="宋体" w:cs="宋体"/>
                <w:bCs/>
                <w:iCs/>
                <w:kern w:val="2"/>
                <w:sz w:val="24"/>
                <w:szCs w:val="22"/>
                <w:lang w:val="en-US" w:eastAsia="zh-CN" w:bidi="ar"/>
              </w:rPr>
              <w:t>，手动）、高压源、</w:t>
            </w:r>
            <w:r>
              <w:rPr>
                <w:rFonts w:hint="default" w:ascii="Calibri" w:hAnsi="Calibri" w:eastAsia="宋体" w:cs="Times New Roman"/>
                <w:bCs/>
                <w:iCs/>
                <w:kern w:val="2"/>
                <w:sz w:val="24"/>
                <w:szCs w:val="22"/>
                <w:lang w:val="en-US" w:eastAsia="zh-CN" w:bidi="ar"/>
              </w:rPr>
              <w:t>CCD</w:t>
            </w:r>
            <w:r>
              <w:rPr>
                <w:rFonts w:hint="eastAsia" w:ascii="Calibri" w:hAnsi="Calibri" w:eastAsia="宋体" w:cs="宋体"/>
                <w:bCs/>
                <w:iCs/>
                <w:kern w:val="2"/>
                <w:sz w:val="24"/>
                <w:szCs w:val="22"/>
                <w:lang w:val="en-US" w:eastAsia="zh-CN" w:bidi="ar"/>
              </w:rPr>
              <w:t>等。</w:t>
            </w:r>
          </w:p>
          <w:p w14:paraId="1638527D">
            <w:pPr>
              <w:keepNext w:val="0"/>
              <w:keepLines w:val="0"/>
              <w:widowControl w:val="0"/>
              <w:suppressLineNumbers w:val="0"/>
              <w:tabs>
                <w:tab w:val="left" w:pos="6915"/>
              </w:tabs>
              <w:spacing w:before="0" w:beforeAutospacing="0" w:after="0" w:afterAutospacing="0"/>
              <w:ind w:left="0" w:right="0"/>
              <w:jc w:val="left"/>
              <w:rPr>
                <w:rFonts w:hint="default"/>
                <w:bCs/>
                <w:iCs/>
                <w:sz w:val="24"/>
                <w:szCs w:val="22"/>
                <w:lang w:val="en-US"/>
              </w:rPr>
            </w:pPr>
            <w:r>
              <w:rPr>
                <w:rFonts w:hint="default" w:ascii="Calibri" w:hAnsi="Calibri" w:eastAsia="宋体" w:cs="Times New Roman"/>
                <w:bCs/>
                <w:iCs/>
                <w:kern w:val="2"/>
                <w:sz w:val="24"/>
                <w:szCs w:val="22"/>
                <w:lang w:val="en-US" w:eastAsia="zh-CN" w:bidi="ar"/>
              </w:rPr>
              <w:t xml:space="preserve">2) </w:t>
            </w:r>
            <w:r>
              <w:rPr>
                <w:rFonts w:hint="eastAsia" w:ascii="Calibri" w:hAnsi="Calibri" w:eastAsia="宋体" w:cs="宋体"/>
                <w:bCs/>
                <w:iCs/>
                <w:kern w:val="2"/>
                <w:sz w:val="24"/>
                <w:szCs w:val="22"/>
                <w:lang w:val="en-US" w:eastAsia="zh-CN" w:bidi="ar"/>
              </w:rPr>
              <w:t>关键技术指标：</w:t>
            </w:r>
          </w:p>
          <w:p w14:paraId="6F878575">
            <w:pPr>
              <w:keepNext w:val="0"/>
              <w:keepLines w:val="0"/>
              <w:widowControl w:val="0"/>
              <w:suppressLineNumbers w:val="0"/>
              <w:tabs>
                <w:tab w:val="left" w:pos="6915"/>
              </w:tabs>
              <w:spacing w:before="0" w:beforeAutospacing="0" w:after="0" w:afterAutospacing="0"/>
              <w:ind w:left="0" w:right="0"/>
              <w:jc w:val="left"/>
              <w:rPr>
                <w:rFonts w:hint="default"/>
                <w:bCs/>
                <w:iCs/>
                <w:sz w:val="24"/>
                <w:szCs w:val="22"/>
                <w:lang w:val="en-US"/>
              </w:rPr>
            </w:pPr>
            <w:r>
              <w:rPr>
                <w:rFonts w:hint="default" w:ascii="Calibri" w:hAnsi="Calibri" w:eastAsia="宋体" w:cs="Times New Roman"/>
                <w:bCs/>
                <w:iCs/>
                <w:kern w:val="2"/>
                <w:sz w:val="24"/>
                <w:szCs w:val="22"/>
                <w:lang w:val="en-US" w:eastAsia="zh-CN" w:bidi="ar"/>
              </w:rPr>
              <w:t xml:space="preserve">    </w:t>
            </w:r>
            <w:r>
              <w:rPr>
                <w:rFonts w:hint="eastAsia" w:ascii="Calibri" w:hAnsi="Calibri" w:eastAsia="宋体" w:cs="宋体"/>
                <w:bCs/>
                <w:iCs/>
                <w:kern w:val="2"/>
                <w:sz w:val="24"/>
                <w:szCs w:val="22"/>
                <w:lang w:val="en-US" w:eastAsia="zh-CN" w:bidi="ar"/>
              </w:rPr>
              <w:t>定制</w:t>
            </w:r>
            <w:r>
              <w:rPr>
                <w:rFonts w:hint="default" w:ascii="Calibri" w:hAnsi="Calibri" w:eastAsia="宋体" w:cs="Times New Roman"/>
                <w:bCs/>
                <w:iCs/>
                <w:kern w:val="2"/>
                <w:sz w:val="24"/>
                <w:szCs w:val="22"/>
                <w:lang w:val="en-US" w:eastAsia="zh-CN" w:bidi="ar"/>
              </w:rPr>
              <w:t>CF63</w:t>
            </w:r>
            <w:r>
              <w:rPr>
                <w:rFonts w:hint="eastAsia" w:ascii="Calibri" w:hAnsi="Calibri" w:eastAsia="宋体" w:cs="宋体"/>
                <w:bCs/>
                <w:iCs/>
                <w:kern w:val="2"/>
                <w:sz w:val="24"/>
                <w:szCs w:val="22"/>
                <w:lang w:val="en-US" w:eastAsia="zh-CN" w:bidi="ar"/>
              </w:rPr>
              <w:t>多通腔体：</w:t>
            </w:r>
            <w:r>
              <w:rPr>
                <w:rFonts w:hint="default" w:ascii="Calibri" w:hAnsi="Calibri" w:eastAsia="宋体" w:cs="Times New Roman"/>
                <w:bCs/>
                <w:iCs/>
                <w:kern w:val="2"/>
                <w:sz w:val="24"/>
                <w:szCs w:val="22"/>
                <w:lang w:val="en-US" w:eastAsia="zh-CN" w:bidi="ar"/>
              </w:rPr>
              <w:t>SS316</w:t>
            </w:r>
            <w:r>
              <w:rPr>
                <w:rFonts w:hint="eastAsia" w:ascii="Calibri" w:hAnsi="Calibri" w:eastAsia="宋体" w:cs="宋体"/>
                <w:bCs/>
                <w:iCs/>
                <w:kern w:val="2"/>
                <w:sz w:val="24"/>
                <w:szCs w:val="22"/>
                <w:lang w:val="en-US" w:eastAsia="zh-CN" w:bidi="ar"/>
              </w:rPr>
              <w:t>不锈钢，漏率优于</w:t>
            </w:r>
            <w:r>
              <w:rPr>
                <w:rFonts w:hint="default" w:ascii="Calibri" w:hAnsi="Calibri" w:eastAsia="宋体" w:cs="Times New Roman"/>
                <w:bCs/>
                <w:iCs/>
                <w:kern w:val="2"/>
                <w:sz w:val="24"/>
                <w:szCs w:val="22"/>
                <w:lang w:val="en-US" w:eastAsia="zh-CN" w:bidi="ar"/>
              </w:rPr>
              <w:t>5E-10 Pa*m</w:t>
            </w:r>
            <w:r>
              <w:rPr>
                <w:rFonts w:hint="default" w:ascii="Calibri" w:hAnsi="Calibri" w:eastAsia="宋体" w:cs="Times New Roman"/>
                <w:bCs/>
                <w:iCs/>
                <w:kern w:val="2"/>
                <w:sz w:val="24"/>
                <w:szCs w:val="22"/>
                <w:vertAlign w:val="superscript"/>
                <w:lang w:val="en-US" w:eastAsia="zh-CN" w:bidi="ar"/>
              </w:rPr>
              <w:t>3</w:t>
            </w:r>
            <w:r>
              <w:rPr>
                <w:rFonts w:hint="default" w:ascii="Calibri" w:hAnsi="Calibri" w:eastAsia="宋体" w:cs="Times New Roman"/>
                <w:bCs/>
                <w:iCs/>
                <w:kern w:val="2"/>
                <w:sz w:val="24"/>
                <w:szCs w:val="22"/>
                <w:lang w:val="en-US" w:eastAsia="zh-CN" w:bidi="ar"/>
              </w:rPr>
              <w:t>/s</w:t>
            </w:r>
            <w:r>
              <w:rPr>
                <w:rFonts w:hint="eastAsia" w:ascii="Calibri" w:hAnsi="Calibri" w:eastAsia="宋体" w:cs="宋体"/>
                <w:bCs/>
                <w:iCs/>
                <w:kern w:val="2"/>
                <w:sz w:val="24"/>
                <w:szCs w:val="22"/>
                <w:lang w:val="en-US" w:eastAsia="zh-CN" w:bidi="ar"/>
              </w:rPr>
              <w:t>；</w:t>
            </w:r>
          </w:p>
          <w:p w14:paraId="574690A4">
            <w:pPr>
              <w:keepNext w:val="0"/>
              <w:keepLines w:val="0"/>
              <w:widowControl w:val="0"/>
              <w:suppressLineNumbers w:val="0"/>
              <w:tabs>
                <w:tab w:val="left" w:pos="6915"/>
              </w:tabs>
              <w:spacing w:before="0" w:beforeAutospacing="0" w:after="0" w:afterAutospacing="0"/>
              <w:ind w:left="0" w:right="0"/>
              <w:jc w:val="left"/>
              <w:rPr>
                <w:rFonts w:hint="default"/>
                <w:bCs/>
                <w:iCs/>
                <w:sz w:val="24"/>
                <w:szCs w:val="22"/>
                <w:lang w:val="en-US"/>
              </w:rPr>
            </w:pPr>
            <w:r>
              <w:rPr>
                <w:rFonts w:hint="default" w:ascii="Calibri" w:hAnsi="Calibri" w:eastAsia="宋体" w:cs="Times New Roman"/>
                <w:bCs/>
                <w:iCs/>
                <w:kern w:val="2"/>
                <w:sz w:val="24"/>
                <w:szCs w:val="22"/>
                <w:lang w:val="en-US" w:eastAsia="zh-CN" w:bidi="ar"/>
              </w:rPr>
              <w:t xml:space="preserve">    YAG</w:t>
            </w:r>
            <w:r>
              <w:rPr>
                <w:rFonts w:hint="eastAsia" w:ascii="Calibri" w:hAnsi="Calibri" w:eastAsia="宋体" w:cs="宋体"/>
                <w:bCs/>
                <w:iCs/>
                <w:kern w:val="2"/>
                <w:sz w:val="24"/>
                <w:szCs w:val="22"/>
                <w:lang w:val="en-US" w:eastAsia="zh-CN" w:bidi="ar"/>
              </w:rPr>
              <w:t>晶体：直径</w:t>
            </w:r>
            <w:r>
              <w:rPr>
                <w:rFonts w:hint="default" w:ascii="Calibri" w:hAnsi="Calibri" w:eastAsia="宋体" w:cs="Times New Roman"/>
                <w:bCs/>
                <w:iCs/>
                <w:kern w:val="2"/>
                <w:sz w:val="24"/>
                <w:szCs w:val="22"/>
                <w:lang w:val="en-US" w:eastAsia="zh-CN" w:bidi="ar"/>
              </w:rPr>
              <w:t>10mm</w:t>
            </w:r>
            <w:r>
              <w:rPr>
                <w:rFonts w:hint="eastAsia" w:ascii="Calibri" w:hAnsi="Calibri" w:eastAsia="宋体" w:cs="宋体"/>
                <w:bCs/>
                <w:iCs/>
                <w:kern w:val="2"/>
                <w:sz w:val="24"/>
                <w:szCs w:val="22"/>
                <w:lang w:val="en-US" w:eastAsia="zh-CN" w:bidi="ar"/>
              </w:rPr>
              <w:t>，中心孔径</w:t>
            </w:r>
            <w:r>
              <w:rPr>
                <w:rFonts w:hint="default" w:ascii="Calibri" w:hAnsi="Calibri" w:eastAsia="宋体" w:cs="Times New Roman"/>
                <w:bCs/>
                <w:iCs/>
                <w:kern w:val="2"/>
                <w:sz w:val="24"/>
                <w:szCs w:val="22"/>
                <w:lang w:val="en-US" w:eastAsia="zh-CN" w:bidi="ar"/>
              </w:rPr>
              <w:t>2mm</w:t>
            </w:r>
            <w:r>
              <w:rPr>
                <w:rFonts w:hint="eastAsia" w:ascii="Calibri" w:hAnsi="Calibri" w:eastAsia="宋体" w:cs="宋体"/>
                <w:bCs/>
                <w:iCs/>
                <w:kern w:val="2"/>
                <w:sz w:val="24"/>
                <w:szCs w:val="22"/>
                <w:lang w:val="en-US" w:eastAsia="zh-CN" w:bidi="ar"/>
              </w:rPr>
              <w:t>；</w:t>
            </w:r>
          </w:p>
          <w:p w14:paraId="09597C68">
            <w:pPr>
              <w:keepNext w:val="0"/>
              <w:keepLines w:val="0"/>
              <w:widowControl w:val="0"/>
              <w:suppressLineNumbers w:val="0"/>
              <w:tabs>
                <w:tab w:val="left" w:pos="6915"/>
              </w:tabs>
              <w:spacing w:before="0" w:beforeAutospacing="0" w:after="0" w:afterAutospacing="0"/>
              <w:ind w:left="0" w:right="0"/>
              <w:jc w:val="left"/>
              <w:rPr>
                <w:rFonts w:hint="default"/>
                <w:bCs/>
                <w:iCs/>
                <w:sz w:val="24"/>
                <w:szCs w:val="22"/>
                <w:lang w:val="en-US"/>
              </w:rPr>
            </w:pPr>
            <w:r>
              <w:rPr>
                <w:rFonts w:hint="default" w:ascii="Calibri" w:hAnsi="Calibri" w:eastAsia="宋体" w:cs="Times New Roman"/>
                <w:bCs/>
                <w:iCs/>
                <w:kern w:val="2"/>
                <w:sz w:val="24"/>
                <w:szCs w:val="22"/>
                <w:lang w:val="en-US" w:eastAsia="zh-CN" w:bidi="ar"/>
              </w:rPr>
              <w:t xml:space="preserve">    MCP</w:t>
            </w:r>
            <w:r>
              <w:rPr>
                <w:rFonts w:hint="eastAsia" w:ascii="Calibri" w:hAnsi="Calibri" w:eastAsia="宋体" w:cs="宋体"/>
                <w:bCs/>
                <w:iCs/>
                <w:kern w:val="2"/>
                <w:sz w:val="24"/>
                <w:szCs w:val="22"/>
                <w:lang w:val="en-US" w:eastAsia="zh-CN" w:bidi="ar"/>
              </w:rPr>
              <w:t>：将入射</w:t>
            </w:r>
            <w:r>
              <w:rPr>
                <w:rFonts w:hint="default" w:ascii="Calibri" w:hAnsi="Calibri" w:eastAsia="宋体" w:cs="Times New Roman"/>
                <w:bCs/>
                <w:iCs/>
                <w:kern w:val="2"/>
                <w:sz w:val="24"/>
                <w:szCs w:val="22"/>
                <w:lang w:val="en-US" w:eastAsia="zh-CN" w:bidi="ar"/>
              </w:rPr>
              <w:t>X</w:t>
            </w:r>
            <w:r>
              <w:rPr>
                <w:rFonts w:hint="eastAsia" w:ascii="Calibri" w:hAnsi="Calibri" w:eastAsia="宋体" w:cs="宋体"/>
                <w:bCs/>
                <w:iCs/>
                <w:kern w:val="2"/>
                <w:sz w:val="24"/>
                <w:szCs w:val="22"/>
                <w:lang w:val="en-US" w:eastAsia="zh-CN" w:bidi="ar"/>
              </w:rPr>
              <w:t>射线转化为倍增电子；荧光屏将倍增电子转化为可见光；</w:t>
            </w:r>
          </w:p>
          <w:p w14:paraId="00A46F4B">
            <w:pPr>
              <w:keepNext w:val="0"/>
              <w:keepLines w:val="0"/>
              <w:widowControl w:val="0"/>
              <w:suppressLineNumbers w:val="0"/>
              <w:tabs>
                <w:tab w:val="left" w:pos="6915"/>
              </w:tabs>
              <w:spacing w:before="0" w:beforeAutospacing="0" w:after="0" w:afterAutospacing="0"/>
              <w:ind w:left="0" w:right="0"/>
              <w:jc w:val="left"/>
              <w:rPr>
                <w:rFonts w:hint="default"/>
                <w:bCs/>
                <w:iCs/>
                <w:sz w:val="24"/>
                <w:szCs w:val="22"/>
                <w:lang w:val="en-US"/>
              </w:rPr>
            </w:pPr>
            <w:r>
              <w:rPr>
                <w:rFonts w:hint="default" w:ascii="Calibri" w:hAnsi="Calibri" w:eastAsia="宋体" w:cs="Times New Roman"/>
                <w:bCs/>
                <w:iCs/>
                <w:kern w:val="2"/>
                <w:sz w:val="24"/>
                <w:szCs w:val="22"/>
                <w:lang w:val="en-US" w:eastAsia="zh-CN" w:bidi="ar"/>
              </w:rPr>
              <w:t>CCD</w:t>
            </w:r>
            <w:r>
              <w:rPr>
                <w:rFonts w:hint="eastAsia" w:ascii="Calibri" w:hAnsi="Calibri" w:eastAsia="宋体" w:cs="宋体"/>
                <w:bCs/>
                <w:iCs/>
                <w:kern w:val="2"/>
                <w:sz w:val="24"/>
                <w:szCs w:val="22"/>
                <w:lang w:val="en-US" w:eastAsia="zh-CN" w:bidi="ar"/>
              </w:rPr>
              <w:t>：用于观察</w:t>
            </w:r>
            <w:r>
              <w:rPr>
                <w:rFonts w:hint="default" w:ascii="Calibri" w:hAnsi="Calibri" w:eastAsia="宋体" w:cs="Times New Roman"/>
                <w:bCs/>
                <w:iCs/>
                <w:kern w:val="2"/>
                <w:sz w:val="24"/>
                <w:szCs w:val="22"/>
                <w:lang w:val="en-US" w:eastAsia="zh-CN" w:bidi="ar"/>
              </w:rPr>
              <w:t>YAG/</w:t>
            </w:r>
            <w:r>
              <w:rPr>
                <w:rFonts w:hint="eastAsia" w:ascii="Calibri" w:hAnsi="Calibri" w:eastAsia="宋体" w:cs="宋体"/>
                <w:bCs/>
                <w:iCs/>
                <w:kern w:val="2"/>
                <w:sz w:val="24"/>
                <w:szCs w:val="22"/>
                <w:lang w:val="en-US" w:eastAsia="zh-CN" w:bidi="ar"/>
              </w:rPr>
              <w:t>荧光屏光斑（实时成像）；</w:t>
            </w:r>
          </w:p>
          <w:p w14:paraId="565E60CC">
            <w:pPr>
              <w:keepNext w:val="0"/>
              <w:keepLines w:val="0"/>
              <w:widowControl w:val="0"/>
              <w:suppressLineNumbers w:val="0"/>
              <w:tabs>
                <w:tab w:val="left" w:pos="6915"/>
              </w:tabs>
              <w:spacing w:before="0" w:beforeAutospacing="0" w:after="0" w:afterAutospacing="0"/>
              <w:ind w:left="0" w:right="0"/>
              <w:jc w:val="left"/>
              <w:rPr>
                <w:rFonts w:hint="default"/>
                <w:bCs/>
                <w:sz w:val="24"/>
                <w:szCs w:val="22"/>
                <w:lang w:val="en-US"/>
              </w:rPr>
            </w:pPr>
            <w:r>
              <w:rPr>
                <w:rFonts w:hint="eastAsia" w:ascii="Calibri" w:hAnsi="Calibri" w:eastAsia="宋体" w:cs="宋体"/>
                <w:bCs/>
                <w:iCs/>
                <w:kern w:val="2"/>
                <w:sz w:val="24"/>
                <w:szCs w:val="22"/>
                <w:lang w:val="en-US" w:eastAsia="zh-CN" w:bidi="ar"/>
              </w:rPr>
              <w:t>线性驱动：中心通径</w:t>
            </w:r>
            <w:r>
              <w:rPr>
                <w:rFonts w:hint="default" w:ascii="Calibri" w:hAnsi="Calibri" w:eastAsia="宋体" w:cs="Times New Roman"/>
                <w:bCs/>
                <w:iCs/>
                <w:kern w:val="2"/>
                <w:sz w:val="24"/>
                <w:szCs w:val="22"/>
                <w:lang w:val="en-US" w:eastAsia="zh-CN" w:bidi="ar"/>
              </w:rPr>
              <w:t>38mm</w:t>
            </w:r>
            <w:r>
              <w:rPr>
                <w:rFonts w:hint="eastAsia" w:ascii="Calibri" w:hAnsi="Calibri" w:eastAsia="宋体" w:cs="宋体"/>
                <w:bCs/>
                <w:iCs/>
                <w:kern w:val="2"/>
                <w:sz w:val="24"/>
                <w:szCs w:val="22"/>
                <w:lang w:val="en-US" w:eastAsia="zh-CN" w:bidi="ar"/>
              </w:rPr>
              <w:t>；</w:t>
            </w:r>
            <w:r>
              <w:rPr>
                <w:rFonts w:hint="default" w:ascii="Calibri" w:hAnsi="Calibri" w:eastAsia="宋体" w:cs="Times New Roman"/>
                <w:bCs/>
                <w:iCs/>
                <w:kern w:val="2"/>
                <w:sz w:val="24"/>
                <w:szCs w:val="22"/>
                <w:lang w:val="en-US" w:eastAsia="zh-CN" w:bidi="ar"/>
              </w:rPr>
              <w:t>CF35</w:t>
            </w:r>
            <w:r>
              <w:rPr>
                <w:rFonts w:hint="eastAsia" w:ascii="Calibri" w:hAnsi="Calibri" w:eastAsia="宋体" w:cs="宋体"/>
                <w:bCs/>
                <w:iCs/>
                <w:kern w:val="2"/>
                <w:sz w:val="24"/>
                <w:szCs w:val="22"/>
                <w:lang w:val="en-US" w:eastAsia="zh-CN" w:bidi="ar"/>
              </w:rPr>
              <w:t>法兰；</w:t>
            </w:r>
            <w:r>
              <w:rPr>
                <w:rFonts w:hint="default" w:ascii="Calibri" w:hAnsi="Calibri" w:eastAsia="宋体" w:cs="Times New Roman"/>
                <w:bCs/>
                <w:iCs/>
                <w:kern w:val="2"/>
                <w:sz w:val="24"/>
                <w:szCs w:val="22"/>
                <w:lang w:val="en-US" w:eastAsia="zh-CN" w:bidi="ar"/>
              </w:rPr>
              <w:t>200mm</w:t>
            </w:r>
            <w:r>
              <w:rPr>
                <w:rFonts w:hint="eastAsia" w:ascii="Calibri" w:hAnsi="Calibri" w:eastAsia="宋体" w:cs="宋体"/>
                <w:bCs/>
                <w:iCs/>
                <w:kern w:val="2"/>
                <w:sz w:val="24"/>
                <w:szCs w:val="22"/>
                <w:lang w:val="en-US" w:eastAsia="zh-CN" w:bidi="ar"/>
              </w:rPr>
              <w:t>行程。</w:t>
            </w:r>
          </w:p>
          <w:p w14:paraId="11A4CC8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bCs/>
                <w:sz w:val="24"/>
              </w:rPr>
            </w:pPr>
          </w:p>
        </w:tc>
        <w:tc>
          <w:tcPr>
            <w:tcW w:w="1464" w:type="dxa"/>
            <w:vAlign w:val="center"/>
          </w:tcPr>
          <w:p w14:paraId="205FF5AB"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1023" w:type="dxa"/>
            <w:vAlign w:val="center"/>
          </w:tcPr>
          <w:p w14:paraId="1C60665B"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/>
              </w:rPr>
            </w:pPr>
          </w:p>
        </w:tc>
      </w:tr>
      <w:tr w14:paraId="497EA6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5" w:hRule="atLeast"/>
        </w:trPr>
        <w:tc>
          <w:tcPr>
            <w:tcW w:w="725" w:type="dxa"/>
            <w:vAlign w:val="center"/>
          </w:tcPr>
          <w:p w14:paraId="21D5CC9B"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/>
              </w:rPr>
            </w:pPr>
            <w:r>
              <w:rPr>
                <w:rFonts w:hint="default"/>
              </w:rPr>
              <w:t>2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17188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/>
              </w:rPr>
              <w:t>商务条款</w:t>
            </w:r>
          </w:p>
        </w:tc>
        <w:tc>
          <w:tcPr>
            <w:tcW w:w="57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6D9F0B">
            <w:pPr>
              <w:keepNext w:val="0"/>
              <w:keepLines w:val="0"/>
              <w:widowControl w:val="0"/>
              <w:suppressLineNumbers w:val="0"/>
              <w:tabs>
                <w:tab w:val="left" w:pos="6915"/>
              </w:tabs>
              <w:spacing w:before="0" w:beforeAutospacing="0" w:after="0" w:afterAutospacing="0"/>
              <w:ind w:left="0" w:right="0"/>
              <w:jc w:val="left"/>
              <w:rPr>
                <w:rFonts w:hint="default"/>
                <w:bCs/>
                <w:sz w:val="24"/>
                <w:szCs w:val="22"/>
                <w:lang w:val="en-US"/>
              </w:rPr>
            </w:pPr>
            <w:r>
              <w:rPr>
                <w:rFonts w:hint="eastAsia" w:ascii="Calibri" w:hAnsi="Calibri" w:eastAsia="宋体" w:cs="宋体"/>
                <w:b/>
                <w:bCs w:val="0"/>
                <w:kern w:val="2"/>
                <w:sz w:val="24"/>
                <w:szCs w:val="22"/>
                <w:lang w:val="en-US" w:eastAsia="zh-CN" w:bidi="ar"/>
              </w:rPr>
              <w:t>交货期：</w:t>
            </w:r>
            <w:r>
              <w:rPr>
                <w:rFonts w:hint="eastAsia" w:ascii="Calibri" w:hAnsi="Calibri" w:eastAsia="宋体" w:cs="宋体"/>
                <w:bCs/>
                <w:kern w:val="2"/>
                <w:sz w:val="24"/>
                <w:szCs w:val="22"/>
                <w:lang w:val="en-US" w:eastAsia="zh-CN" w:bidi="ar"/>
              </w:rPr>
              <w:t>乙方于图纸确认后</w:t>
            </w:r>
            <w:r>
              <w:rPr>
                <w:rFonts w:hint="default" w:ascii="Calibri" w:hAnsi="Calibri" w:eastAsia="宋体" w:cs="Times New Roman"/>
                <w:bCs/>
                <w:kern w:val="2"/>
                <w:sz w:val="24"/>
                <w:szCs w:val="22"/>
                <w:lang w:val="en-US" w:eastAsia="zh-CN" w:bidi="ar"/>
              </w:rPr>
              <w:t>6</w:t>
            </w:r>
            <w:r>
              <w:rPr>
                <w:rFonts w:hint="eastAsia" w:ascii="Calibri" w:hAnsi="Calibri" w:eastAsia="宋体" w:cs="宋体"/>
                <w:bCs/>
                <w:kern w:val="2"/>
                <w:sz w:val="24"/>
                <w:szCs w:val="22"/>
                <w:lang w:val="en-US" w:eastAsia="zh-CN" w:bidi="ar"/>
              </w:rPr>
              <w:t>个月将货物送达至甲方指定地点。</w:t>
            </w:r>
          </w:p>
          <w:p w14:paraId="5A6B8302">
            <w:pPr>
              <w:keepNext w:val="0"/>
              <w:keepLines w:val="0"/>
              <w:widowControl w:val="0"/>
              <w:suppressLineNumbers w:val="0"/>
              <w:tabs>
                <w:tab w:val="left" w:pos="6915"/>
              </w:tabs>
              <w:spacing w:before="0" w:beforeAutospacing="0" w:after="0" w:afterAutospacing="0"/>
              <w:ind w:left="0" w:right="0"/>
              <w:jc w:val="left"/>
              <w:rPr>
                <w:rFonts w:hint="default"/>
                <w:b/>
                <w:bCs w:val="0"/>
                <w:sz w:val="24"/>
                <w:szCs w:val="22"/>
                <w:lang w:val="en-US"/>
              </w:rPr>
            </w:pPr>
            <w:r>
              <w:rPr>
                <w:rFonts w:hint="eastAsia" w:ascii="Calibri" w:hAnsi="Calibri" w:eastAsia="宋体" w:cs="宋体"/>
                <w:b/>
                <w:bCs w:val="0"/>
                <w:kern w:val="2"/>
                <w:sz w:val="24"/>
                <w:szCs w:val="22"/>
                <w:lang w:val="en-US" w:eastAsia="zh-CN" w:bidi="ar"/>
              </w:rPr>
              <w:t>交付进度：</w:t>
            </w:r>
          </w:p>
          <w:p w14:paraId="4F901C15">
            <w:pPr>
              <w:keepNext w:val="0"/>
              <w:keepLines w:val="0"/>
              <w:widowControl w:val="0"/>
              <w:suppressLineNumbers w:val="0"/>
              <w:tabs>
                <w:tab w:val="left" w:pos="6915"/>
              </w:tabs>
              <w:spacing w:before="0" w:beforeAutospacing="0" w:after="0" w:afterAutospacing="0"/>
              <w:ind w:left="0" w:right="0"/>
              <w:jc w:val="left"/>
              <w:rPr>
                <w:rFonts w:hint="default"/>
                <w:bCs/>
                <w:sz w:val="24"/>
                <w:szCs w:val="22"/>
                <w:lang w:val="en-US"/>
              </w:rPr>
            </w:pPr>
            <w:r>
              <w:rPr>
                <w:rFonts w:hint="default" w:ascii="Calibri" w:hAnsi="Calibri" w:eastAsia="宋体" w:cs="Times New Roman"/>
                <w:bCs/>
                <w:kern w:val="2"/>
                <w:sz w:val="24"/>
                <w:szCs w:val="22"/>
                <w:lang w:val="en-US" w:eastAsia="zh-CN" w:bidi="ar"/>
              </w:rPr>
              <w:t xml:space="preserve">1) </w:t>
            </w:r>
            <w:r>
              <w:rPr>
                <w:rFonts w:hint="eastAsia" w:ascii="Calibri" w:hAnsi="Calibri" w:eastAsia="宋体" w:cs="宋体"/>
                <w:bCs/>
                <w:kern w:val="2"/>
                <w:sz w:val="24"/>
                <w:szCs w:val="22"/>
                <w:lang w:val="en-US" w:eastAsia="zh-CN" w:bidi="ar"/>
              </w:rPr>
              <w:t>合同签订后</w:t>
            </w:r>
            <w:r>
              <w:rPr>
                <w:rFonts w:hint="default" w:ascii="Calibri" w:hAnsi="Calibri" w:eastAsia="宋体" w:cs="Times New Roman"/>
                <w:bCs/>
                <w:kern w:val="2"/>
                <w:sz w:val="24"/>
                <w:szCs w:val="22"/>
                <w:lang w:val="en-US" w:eastAsia="zh-CN" w:bidi="ar"/>
              </w:rPr>
              <w:t>1</w:t>
            </w:r>
            <w:r>
              <w:rPr>
                <w:rFonts w:hint="eastAsia" w:ascii="Calibri" w:hAnsi="Calibri" w:eastAsia="宋体" w:cs="宋体"/>
                <w:bCs/>
                <w:kern w:val="2"/>
                <w:sz w:val="24"/>
                <w:szCs w:val="22"/>
                <w:lang w:val="en-US" w:eastAsia="zh-CN" w:bidi="ar"/>
              </w:rPr>
              <w:t>个月内由乙方提供图纸，并需由甲方签字确认；</w:t>
            </w:r>
            <w:r>
              <w:rPr>
                <w:rFonts w:hint="default" w:ascii="Calibri" w:hAnsi="Calibri" w:eastAsia="宋体" w:cs="Times New Roman"/>
                <w:bCs/>
                <w:kern w:val="2"/>
                <w:sz w:val="24"/>
                <w:szCs w:val="22"/>
                <w:lang w:val="en-US" w:eastAsia="zh-CN" w:bidi="ar"/>
              </w:rPr>
              <w:br w:type="textWrapping"/>
            </w:r>
            <w:r>
              <w:rPr>
                <w:rFonts w:hint="default" w:ascii="Calibri" w:hAnsi="Calibri" w:eastAsia="宋体" w:cs="Times New Roman"/>
                <w:bCs/>
                <w:kern w:val="2"/>
                <w:sz w:val="24"/>
                <w:szCs w:val="22"/>
                <w:lang w:val="en-US" w:eastAsia="zh-CN" w:bidi="ar"/>
              </w:rPr>
              <w:t xml:space="preserve">2) </w:t>
            </w:r>
            <w:r>
              <w:rPr>
                <w:rFonts w:hint="eastAsia" w:ascii="Calibri" w:hAnsi="Calibri" w:eastAsia="宋体" w:cs="宋体"/>
                <w:bCs/>
                <w:kern w:val="2"/>
                <w:sz w:val="24"/>
                <w:szCs w:val="22"/>
                <w:lang w:val="en-US" w:eastAsia="zh-CN" w:bidi="ar"/>
              </w:rPr>
              <w:t>图纸确认后</w:t>
            </w:r>
            <w:r>
              <w:rPr>
                <w:rFonts w:hint="default" w:ascii="Calibri" w:hAnsi="Calibri" w:eastAsia="宋体" w:cs="Times New Roman"/>
                <w:bCs/>
                <w:kern w:val="2"/>
                <w:sz w:val="24"/>
                <w:szCs w:val="22"/>
                <w:lang w:val="en-US" w:eastAsia="zh-CN" w:bidi="ar"/>
              </w:rPr>
              <w:t>6</w:t>
            </w:r>
            <w:r>
              <w:rPr>
                <w:rFonts w:hint="eastAsia" w:ascii="Calibri" w:hAnsi="Calibri" w:eastAsia="宋体" w:cs="宋体"/>
                <w:bCs/>
                <w:kern w:val="2"/>
                <w:sz w:val="24"/>
                <w:szCs w:val="22"/>
                <w:lang w:val="en-US" w:eastAsia="zh-CN" w:bidi="ar"/>
              </w:rPr>
              <w:t>个月内完成产品加工；</w:t>
            </w:r>
            <w:r>
              <w:rPr>
                <w:rFonts w:hint="default" w:ascii="Calibri" w:hAnsi="Calibri" w:eastAsia="宋体" w:cs="Times New Roman"/>
                <w:bCs/>
                <w:kern w:val="2"/>
                <w:sz w:val="24"/>
                <w:szCs w:val="22"/>
                <w:lang w:val="en-US" w:eastAsia="zh-CN" w:bidi="ar"/>
              </w:rPr>
              <w:br w:type="textWrapping"/>
            </w:r>
            <w:r>
              <w:rPr>
                <w:rFonts w:hint="default" w:ascii="Calibri" w:hAnsi="Calibri" w:eastAsia="宋体" w:cs="Times New Roman"/>
                <w:bCs/>
                <w:kern w:val="2"/>
                <w:sz w:val="24"/>
                <w:szCs w:val="22"/>
                <w:lang w:val="en-US" w:eastAsia="zh-CN" w:bidi="ar"/>
              </w:rPr>
              <w:t xml:space="preserve">3) </w:t>
            </w:r>
            <w:r>
              <w:rPr>
                <w:rFonts w:hint="eastAsia" w:ascii="Calibri" w:hAnsi="Calibri" w:eastAsia="宋体" w:cs="宋体"/>
                <w:bCs/>
                <w:kern w:val="2"/>
                <w:sz w:val="24"/>
                <w:szCs w:val="22"/>
                <w:lang w:val="en-US" w:eastAsia="zh-CN" w:bidi="ar"/>
              </w:rPr>
              <w:t>发货前提供出厂检验</w:t>
            </w:r>
            <w:r>
              <w:rPr>
                <w:rFonts w:hint="default" w:ascii="Calibri" w:hAnsi="Calibri" w:eastAsia="宋体" w:cs="Times New Roman"/>
                <w:bCs/>
                <w:kern w:val="2"/>
                <w:sz w:val="24"/>
                <w:szCs w:val="22"/>
                <w:lang w:val="en-US" w:eastAsia="zh-CN" w:bidi="ar"/>
              </w:rPr>
              <w:t>/</w:t>
            </w:r>
            <w:r>
              <w:rPr>
                <w:rFonts w:hint="eastAsia" w:ascii="Calibri" w:hAnsi="Calibri" w:eastAsia="宋体" w:cs="宋体"/>
                <w:bCs/>
                <w:kern w:val="2"/>
                <w:sz w:val="24"/>
                <w:szCs w:val="22"/>
                <w:lang w:val="en-US" w:eastAsia="zh-CN" w:bidi="ar"/>
              </w:rPr>
              <w:t>测试报告；</w:t>
            </w:r>
            <w:r>
              <w:rPr>
                <w:rFonts w:hint="default" w:ascii="Calibri" w:hAnsi="Calibri" w:eastAsia="宋体" w:cs="Times New Roman"/>
                <w:bCs/>
                <w:kern w:val="2"/>
                <w:sz w:val="24"/>
                <w:szCs w:val="22"/>
                <w:lang w:val="en-US" w:eastAsia="zh-CN" w:bidi="ar"/>
              </w:rPr>
              <w:br w:type="textWrapping"/>
            </w:r>
            <w:r>
              <w:rPr>
                <w:rFonts w:hint="default" w:ascii="Calibri" w:hAnsi="Calibri" w:eastAsia="宋体" w:cs="Times New Roman"/>
                <w:bCs/>
                <w:kern w:val="2"/>
                <w:sz w:val="24"/>
                <w:szCs w:val="22"/>
                <w:lang w:val="en-US" w:eastAsia="zh-CN" w:bidi="ar"/>
              </w:rPr>
              <w:t xml:space="preserve">4) </w:t>
            </w:r>
            <w:r>
              <w:rPr>
                <w:rFonts w:hint="eastAsia" w:ascii="Calibri" w:hAnsi="Calibri" w:eastAsia="宋体" w:cs="宋体"/>
                <w:bCs/>
                <w:kern w:val="2"/>
                <w:sz w:val="24"/>
                <w:szCs w:val="22"/>
                <w:lang w:val="en-US" w:eastAsia="zh-CN" w:bidi="ar"/>
              </w:rPr>
              <w:t>到货后完成开箱验收、安装指导</w:t>
            </w:r>
            <w:r>
              <w:rPr>
                <w:rFonts w:hint="default" w:ascii="Calibri" w:hAnsi="Calibri" w:eastAsia="宋体" w:cs="Times New Roman"/>
                <w:bCs/>
                <w:kern w:val="2"/>
                <w:sz w:val="24"/>
                <w:szCs w:val="22"/>
                <w:lang w:val="en-US" w:eastAsia="zh-CN" w:bidi="ar"/>
              </w:rPr>
              <w:t>/</w:t>
            </w:r>
            <w:r>
              <w:rPr>
                <w:rFonts w:hint="eastAsia" w:ascii="Calibri" w:hAnsi="Calibri" w:eastAsia="宋体" w:cs="宋体"/>
                <w:bCs/>
                <w:kern w:val="2"/>
                <w:sz w:val="24"/>
                <w:szCs w:val="22"/>
                <w:lang w:val="en-US" w:eastAsia="zh-CN" w:bidi="ar"/>
              </w:rPr>
              <w:t>调试支持及使用培训。</w:t>
            </w:r>
          </w:p>
          <w:p w14:paraId="5CC0A234">
            <w:pPr>
              <w:keepNext w:val="0"/>
              <w:keepLines w:val="0"/>
              <w:widowControl w:val="0"/>
              <w:suppressLineNumbers w:val="0"/>
              <w:tabs>
                <w:tab w:val="left" w:pos="6915"/>
              </w:tabs>
              <w:spacing w:before="0" w:beforeAutospacing="0" w:after="0" w:afterAutospacing="0"/>
              <w:ind w:left="0" w:right="0"/>
              <w:jc w:val="left"/>
              <w:rPr>
                <w:rFonts w:hint="default"/>
                <w:b/>
                <w:bCs w:val="0"/>
                <w:sz w:val="24"/>
                <w:szCs w:val="22"/>
                <w:lang w:val="en-US"/>
              </w:rPr>
            </w:pPr>
            <w:r>
              <w:rPr>
                <w:rFonts w:hint="eastAsia" w:ascii="Calibri" w:hAnsi="Calibri" w:eastAsia="宋体" w:cs="宋体"/>
                <w:b/>
                <w:bCs w:val="0"/>
                <w:kern w:val="2"/>
                <w:sz w:val="24"/>
                <w:szCs w:val="22"/>
                <w:lang w:val="en-US" w:eastAsia="zh-CN" w:bidi="ar"/>
              </w:rPr>
              <w:t>付款方式：</w:t>
            </w:r>
            <w:r>
              <w:rPr>
                <w:rFonts w:hint="eastAsia" w:ascii="Calibri" w:hAnsi="Calibri" w:eastAsia="宋体" w:cs="宋体"/>
                <w:bCs/>
                <w:kern w:val="2"/>
                <w:sz w:val="24"/>
                <w:szCs w:val="22"/>
                <w:lang w:val="en-US" w:eastAsia="zh-CN" w:bidi="ar"/>
              </w:rPr>
              <w:t>合同签订后预付</w:t>
            </w:r>
            <w:r>
              <w:rPr>
                <w:rFonts w:hint="default" w:ascii="Calibri" w:hAnsi="Calibri" w:eastAsia="宋体" w:cs="Times New Roman"/>
                <w:bCs/>
                <w:kern w:val="2"/>
                <w:sz w:val="24"/>
                <w:szCs w:val="22"/>
                <w:lang w:val="en-US" w:eastAsia="zh-CN" w:bidi="ar"/>
              </w:rPr>
              <w:t>40%</w:t>
            </w:r>
            <w:r>
              <w:rPr>
                <w:rFonts w:hint="eastAsia" w:ascii="Calibri" w:hAnsi="Calibri" w:eastAsia="宋体" w:cs="宋体"/>
                <w:bCs/>
                <w:kern w:val="2"/>
                <w:sz w:val="24"/>
                <w:szCs w:val="22"/>
                <w:lang w:val="en-US" w:eastAsia="zh-CN" w:bidi="ar"/>
              </w:rPr>
              <w:t>货款，</w:t>
            </w:r>
            <w:r>
              <w:rPr>
                <w:rFonts w:hint="default" w:ascii="Calibri" w:hAnsi="Calibri" w:eastAsia="宋体" w:cs="Times New Roman"/>
                <w:bCs/>
                <w:kern w:val="2"/>
                <w:sz w:val="24"/>
                <w:szCs w:val="22"/>
                <w:lang w:val="en-US" w:eastAsia="zh-CN" w:bidi="ar"/>
              </w:rPr>
              <w:t>60%</w:t>
            </w:r>
            <w:r>
              <w:rPr>
                <w:rFonts w:hint="eastAsia" w:ascii="Calibri" w:hAnsi="Calibri" w:eastAsia="宋体" w:cs="宋体"/>
                <w:bCs/>
                <w:kern w:val="2"/>
                <w:sz w:val="24"/>
                <w:szCs w:val="22"/>
                <w:lang w:val="en-US" w:eastAsia="zh-CN" w:bidi="ar"/>
              </w:rPr>
              <w:t>尾款发货前付清。</w:t>
            </w:r>
          </w:p>
          <w:p w14:paraId="4AA66A8F">
            <w:pPr>
              <w:keepNext w:val="0"/>
              <w:keepLines w:val="0"/>
              <w:widowControl w:val="0"/>
              <w:suppressLineNumbers w:val="0"/>
              <w:tabs>
                <w:tab w:val="left" w:pos="6915"/>
              </w:tabs>
              <w:spacing w:before="0" w:beforeAutospacing="0" w:after="0" w:afterAutospacing="0"/>
              <w:ind w:left="0" w:right="0"/>
              <w:jc w:val="left"/>
              <w:rPr>
                <w:rFonts w:hint="default"/>
                <w:b/>
                <w:bCs w:val="0"/>
                <w:sz w:val="24"/>
                <w:szCs w:val="22"/>
                <w:lang w:val="en-US"/>
              </w:rPr>
            </w:pPr>
            <w:r>
              <w:rPr>
                <w:rFonts w:hint="eastAsia" w:ascii="Calibri" w:hAnsi="Calibri" w:eastAsia="宋体" w:cs="宋体"/>
                <w:b/>
                <w:bCs w:val="0"/>
                <w:kern w:val="2"/>
                <w:sz w:val="24"/>
                <w:szCs w:val="22"/>
                <w:lang w:val="en-US" w:eastAsia="zh-CN" w:bidi="ar"/>
              </w:rPr>
              <w:t>验收指标及验收要求：</w:t>
            </w:r>
            <w:r>
              <w:rPr>
                <w:rFonts w:hint="eastAsia" w:ascii="Calibri" w:hAnsi="Calibri" w:eastAsia="宋体" w:cs="宋体"/>
                <w:bCs/>
                <w:kern w:val="2"/>
                <w:sz w:val="24"/>
                <w:szCs w:val="22"/>
                <w:lang w:val="en-US" w:eastAsia="zh-CN" w:bidi="ar"/>
              </w:rPr>
              <w:t>提供出厂合格证或者出厂测试报告。</w:t>
            </w:r>
          </w:p>
          <w:p w14:paraId="536428D3">
            <w:pPr>
              <w:keepNext w:val="0"/>
              <w:keepLines w:val="0"/>
              <w:widowControl w:val="0"/>
              <w:suppressLineNumbers w:val="0"/>
              <w:tabs>
                <w:tab w:val="left" w:pos="6915"/>
              </w:tabs>
              <w:spacing w:before="0" w:beforeAutospacing="0" w:after="0" w:afterAutospacing="0"/>
              <w:ind w:left="0" w:right="0"/>
              <w:jc w:val="left"/>
              <w:rPr>
                <w:rFonts w:hint="default"/>
                <w:b/>
                <w:bCs w:val="0"/>
                <w:sz w:val="24"/>
                <w:szCs w:val="22"/>
                <w:lang w:val="en-US"/>
              </w:rPr>
            </w:pPr>
            <w:r>
              <w:rPr>
                <w:rFonts w:hint="eastAsia" w:ascii="Calibri" w:hAnsi="Calibri" w:eastAsia="宋体" w:cs="宋体"/>
                <w:b/>
                <w:bCs w:val="0"/>
                <w:kern w:val="2"/>
                <w:sz w:val="24"/>
                <w:szCs w:val="22"/>
                <w:lang w:val="en-US" w:eastAsia="zh-CN" w:bidi="ar"/>
              </w:rPr>
              <w:t>阶段性检查要求：</w:t>
            </w:r>
          </w:p>
          <w:p w14:paraId="2AF79361">
            <w:pPr>
              <w:keepNext w:val="0"/>
              <w:keepLines w:val="0"/>
              <w:widowControl w:val="0"/>
              <w:suppressLineNumbers w:val="0"/>
              <w:tabs>
                <w:tab w:val="left" w:pos="6915"/>
              </w:tabs>
              <w:spacing w:before="0" w:beforeAutospacing="0" w:after="0" w:afterAutospacing="0"/>
              <w:ind w:left="0" w:right="0"/>
              <w:jc w:val="left"/>
              <w:rPr>
                <w:rFonts w:hint="default"/>
                <w:bCs/>
                <w:sz w:val="24"/>
                <w:szCs w:val="22"/>
                <w:lang w:val="en-US"/>
              </w:rPr>
            </w:pPr>
            <w:r>
              <w:rPr>
                <w:rFonts w:hint="default" w:ascii="Calibri" w:hAnsi="Calibri" w:eastAsia="宋体" w:cs="Times New Roman"/>
                <w:bCs/>
                <w:kern w:val="2"/>
                <w:sz w:val="24"/>
                <w:szCs w:val="22"/>
                <w:lang w:val="en-US" w:eastAsia="zh-CN" w:bidi="ar"/>
              </w:rPr>
              <w:t xml:space="preserve">1) </w:t>
            </w:r>
            <w:r>
              <w:rPr>
                <w:rFonts w:hint="eastAsia" w:ascii="Calibri" w:hAnsi="Calibri" w:eastAsia="宋体" w:cs="宋体"/>
                <w:bCs/>
                <w:kern w:val="2"/>
                <w:sz w:val="24"/>
                <w:szCs w:val="22"/>
                <w:lang w:val="en-US" w:eastAsia="zh-CN" w:bidi="ar"/>
              </w:rPr>
              <w:t>图纸</w:t>
            </w:r>
            <w:r>
              <w:rPr>
                <w:rFonts w:hint="default" w:ascii="Calibri" w:hAnsi="Calibri" w:eastAsia="宋体" w:cs="Times New Roman"/>
                <w:bCs/>
                <w:kern w:val="2"/>
                <w:sz w:val="24"/>
                <w:szCs w:val="22"/>
                <w:lang w:val="en-US" w:eastAsia="zh-CN" w:bidi="ar"/>
              </w:rPr>
              <w:t>/</w:t>
            </w:r>
            <w:r>
              <w:rPr>
                <w:rFonts w:hint="eastAsia" w:ascii="Calibri" w:hAnsi="Calibri" w:eastAsia="宋体" w:cs="宋体"/>
                <w:bCs/>
                <w:kern w:val="2"/>
                <w:sz w:val="24"/>
                <w:szCs w:val="22"/>
                <w:lang w:val="en-US" w:eastAsia="zh-CN" w:bidi="ar"/>
              </w:rPr>
              <w:t>接口尺寸确认；</w:t>
            </w:r>
            <w:r>
              <w:rPr>
                <w:rFonts w:hint="default" w:ascii="Calibri" w:hAnsi="Calibri" w:eastAsia="宋体" w:cs="Times New Roman"/>
                <w:bCs/>
                <w:kern w:val="2"/>
                <w:sz w:val="24"/>
                <w:szCs w:val="22"/>
                <w:lang w:val="en-US" w:eastAsia="zh-CN" w:bidi="ar"/>
              </w:rPr>
              <w:br w:type="textWrapping"/>
            </w:r>
            <w:r>
              <w:rPr>
                <w:rFonts w:hint="default" w:ascii="Calibri" w:hAnsi="Calibri" w:eastAsia="宋体" w:cs="Times New Roman"/>
                <w:bCs/>
                <w:kern w:val="2"/>
                <w:sz w:val="24"/>
                <w:szCs w:val="22"/>
                <w:lang w:val="en-US" w:eastAsia="zh-CN" w:bidi="ar"/>
              </w:rPr>
              <w:t xml:space="preserve">2) </w:t>
            </w:r>
            <w:r>
              <w:rPr>
                <w:rFonts w:hint="eastAsia" w:ascii="Calibri" w:hAnsi="Calibri" w:eastAsia="宋体" w:cs="宋体"/>
                <w:bCs/>
                <w:kern w:val="2"/>
                <w:sz w:val="24"/>
                <w:szCs w:val="22"/>
                <w:lang w:val="en-US" w:eastAsia="zh-CN" w:bidi="ar"/>
              </w:rPr>
              <w:t>出厂前阶段性检查：关键部件装配、漏检与功能测试记录；</w:t>
            </w:r>
            <w:r>
              <w:rPr>
                <w:rFonts w:hint="default" w:ascii="Calibri" w:hAnsi="Calibri" w:eastAsia="宋体" w:cs="Times New Roman"/>
                <w:bCs/>
                <w:kern w:val="2"/>
                <w:sz w:val="24"/>
                <w:szCs w:val="22"/>
                <w:lang w:val="en-US" w:eastAsia="zh-CN" w:bidi="ar"/>
              </w:rPr>
              <w:br w:type="textWrapping"/>
            </w:r>
            <w:r>
              <w:rPr>
                <w:rFonts w:hint="default" w:ascii="Calibri" w:hAnsi="Calibri" w:eastAsia="宋体" w:cs="Times New Roman"/>
                <w:bCs/>
                <w:kern w:val="2"/>
                <w:sz w:val="24"/>
                <w:szCs w:val="22"/>
                <w:lang w:val="en-US" w:eastAsia="zh-CN" w:bidi="ar"/>
              </w:rPr>
              <w:t xml:space="preserve">3) </w:t>
            </w:r>
            <w:r>
              <w:rPr>
                <w:rFonts w:hint="eastAsia" w:ascii="Calibri" w:hAnsi="Calibri" w:eastAsia="宋体" w:cs="宋体"/>
                <w:bCs/>
                <w:kern w:val="2"/>
                <w:sz w:val="24"/>
                <w:szCs w:val="22"/>
                <w:lang w:val="en-US" w:eastAsia="zh-CN" w:bidi="ar"/>
              </w:rPr>
              <w:t>发货前可进行远程或现场预验收。</w:t>
            </w:r>
          </w:p>
          <w:p w14:paraId="7DA64DF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Calibri" w:hAnsi="Calibri" w:eastAsia="宋体" w:cs="Times New Roman"/>
                <w:b/>
                <w:bCs w:val="0"/>
                <w:kern w:val="2"/>
                <w:sz w:val="24"/>
                <w:szCs w:val="22"/>
                <w:lang w:val="en-US" w:eastAsia="zh-CN" w:bidi="ar"/>
              </w:rPr>
              <w:t>保修及售后服务：</w:t>
            </w:r>
            <w:r>
              <w:rPr>
                <w:rFonts w:hint="eastAsia" w:ascii="Calibri" w:hAnsi="Calibri" w:eastAsia="宋体" w:cs="Times New Roman"/>
                <w:bCs/>
                <w:kern w:val="2"/>
                <w:sz w:val="24"/>
                <w:szCs w:val="22"/>
                <w:lang w:val="en-US" w:eastAsia="zh-CN" w:bidi="ar"/>
              </w:rPr>
              <w:t>乙方对其所提供设备的免费保修期为</w:t>
            </w:r>
            <w:r>
              <w:rPr>
                <w:rFonts w:hint="default" w:ascii="Calibri" w:hAnsi="Calibri" w:eastAsia="宋体" w:cs="Times New Roman"/>
                <w:bCs/>
                <w:kern w:val="2"/>
                <w:sz w:val="24"/>
                <w:szCs w:val="22"/>
                <w:lang w:val="en-US" w:eastAsia="zh-CN" w:bidi="ar"/>
              </w:rPr>
              <w:t>12</w:t>
            </w:r>
            <w:r>
              <w:rPr>
                <w:rFonts w:hint="eastAsia" w:ascii="Calibri" w:hAnsi="Calibri" w:eastAsia="宋体" w:cs="Times New Roman"/>
                <w:bCs/>
                <w:kern w:val="2"/>
                <w:sz w:val="24"/>
                <w:szCs w:val="22"/>
                <w:lang w:val="en-US" w:eastAsia="zh-CN" w:bidi="ar"/>
              </w:rPr>
              <w:t>个月。质保期内，非认为故障所需更换的零部件，不另外收取人工费和差旅费。</w:t>
            </w:r>
          </w:p>
        </w:tc>
        <w:tc>
          <w:tcPr>
            <w:tcW w:w="1464" w:type="dxa"/>
            <w:vAlign w:val="center"/>
          </w:tcPr>
          <w:p w14:paraId="324B1D27"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1023" w:type="dxa"/>
            <w:vAlign w:val="center"/>
          </w:tcPr>
          <w:p w14:paraId="06AA2CA0"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/>
              </w:rPr>
            </w:pPr>
          </w:p>
        </w:tc>
      </w:tr>
    </w:tbl>
    <w:p w14:paraId="0DED7F3B">
      <w:pPr>
        <w:ind w:right="840" w:firstLine="5040" w:firstLineChars="2100"/>
        <w:rPr>
          <w:sz w:val="24"/>
        </w:rPr>
      </w:pPr>
    </w:p>
    <w:p w14:paraId="6B36AD4F">
      <w:pPr>
        <w:ind w:right="840" w:firstLine="5040" w:firstLineChars="2100"/>
        <w:rPr>
          <w:sz w:val="24"/>
        </w:rPr>
      </w:pPr>
      <w:r>
        <w:rPr>
          <w:sz w:val="24"/>
        </w:rPr>
        <w:t>公司名称</w:t>
      </w:r>
      <w:r>
        <w:rPr>
          <w:rFonts w:hint="eastAsia"/>
          <w:sz w:val="24"/>
        </w:rPr>
        <w:t>（盖章）：</w:t>
      </w:r>
    </w:p>
    <w:p w14:paraId="2BA3965A">
      <w:pPr>
        <w:ind w:right="840"/>
        <w:jc w:val="center"/>
        <w:rPr>
          <w:sz w:val="24"/>
        </w:rPr>
      </w:pP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                           日期</w:t>
      </w:r>
      <w:r>
        <w:rPr>
          <w:rFonts w:hint="eastAsia"/>
          <w:sz w:val="24"/>
        </w:rPr>
        <w:t>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YaHei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1437"/>
    <w:rsid w:val="000110C4"/>
    <w:rsid w:val="00015CB8"/>
    <w:rsid w:val="00020783"/>
    <w:rsid w:val="00050922"/>
    <w:rsid w:val="00086882"/>
    <w:rsid w:val="00090223"/>
    <w:rsid w:val="00091C8D"/>
    <w:rsid w:val="000E54CE"/>
    <w:rsid w:val="00102C13"/>
    <w:rsid w:val="00123779"/>
    <w:rsid w:val="001501D1"/>
    <w:rsid w:val="001548E0"/>
    <w:rsid w:val="00180627"/>
    <w:rsid w:val="001B219D"/>
    <w:rsid w:val="001D3367"/>
    <w:rsid w:val="002026B2"/>
    <w:rsid w:val="002212AC"/>
    <w:rsid w:val="00261EE1"/>
    <w:rsid w:val="00267E42"/>
    <w:rsid w:val="002D1729"/>
    <w:rsid w:val="002E518A"/>
    <w:rsid w:val="003009AA"/>
    <w:rsid w:val="00363C73"/>
    <w:rsid w:val="003923FC"/>
    <w:rsid w:val="003C2330"/>
    <w:rsid w:val="003C7C5A"/>
    <w:rsid w:val="004626C3"/>
    <w:rsid w:val="004973C3"/>
    <w:rsid w:val="004B0D2F"/>
    <w:rsid w:val="00516FB3"/>
    <w:rsid w:val="00547A75"/>
    <w:rsid w:val="00584F75"/>
    <w:rsid w:val="005C4758"/>
    <w:rsid w:val="005E2C0C"/>
    <w:rsid w:val="005F7E7B"/>
    <w:rsid w:val="00630F8F"/>
    <w:rsid w:val="00642CDA"/>
    <w:rsid w:val="00670B3D"/>
    <w:rsid w:val="006C07B4"/>
    <w:rsid w:val="006D67E0"/>
    <w:rsid w:val="00705387"/>
    <w:rsid w:val="00720BC4"/>
    <w:rsid w:val="007230C5"/>
    <w:rsid w:val="00731AE1"/>
    <w:rsid w:val="00744E8E"/>
    <w:rsid w:val="00750961"/>
    <w:rsid w:val="00757D88"/>
    <w:rsid w:val="00763EDD"/>
    <w:rsid w:val="007B2AE3"/>
    <w:rsid w:val="00811B08"/>
    <w:rsid w:val="00825420"/>
    <w:rsid w:val="00832C3E"/>
    <w:rsid w:val="00841F33"/>
    <w:rsid w:val="00872767"/>
    <w:rsid w:val="00877DA3"/>
    <w:rsid w:val="008A717C"/>
    <w:rsid w:val="008D62B6"/>
    <w:rsid w:val="008E3DB8"/>
    <w:rsid w:val="008F0FFC"/>
    <w:rsid w:val="008F5C2B"/>
    <w:rsid w:val="009149BA"/>
    <w:rsid w:val="00961437"/>
    <w:rsid w:val="00995429"/>
    <w:rsid w:val="00996AC3"/>
    <w:rsid w:val="009B6E26"/>
    <w:rsid w:val="009C3224"/>
    <w:rsid w:val="009C4C31"/>
    <w:rsid w:val="009E2F9A"/>
    <w:rsid w:val="009F5C3A"/>
    <w:rsid w:val="00A01094"/>
    <w:rsid w:val="00A11447"/>
    <w:rsid w:val="00A20D98"/>
    <w:rsid w:val="00A27625"/>
    <w:rsid w:val="00A44E8A"/>
    <w:rsid w:val="00A533CA"/>
    <w:rsid w:val="00A66F06"/>
    <w:rsid w:val="00A7013F"/>
    <w:rsid w:val="00A8112C"/>
    <w:rsid w:val="00AC1D37"/>
    <w:rsid w:val="00AC67EF"/>
    <w:rsid w:val="00AF7A8B"/>
    <w:rsid w:val="00B0175F"/>
    <w:rsid w:val="00B04741"/>
    <w:rsid w:val="00B311D0"/>
    <w:rsid w:val="00B64004"/>
    <w:rsid w:val="00B7785A"/>
    <w:rsid w:val="00B90DC2"/>
    <w:rsid w:val="00B971DE"/>
    <w:rsid w:val="00BA1B3F"/>
    <w:rsid w:val="00BC2767"/>
    <w:rsid w:val="00BD701B"/>
    <w:rsid w:val="00C102A3"/>
    <w:rsid w:val="00C1298E"/>
    <w:rsid w:val="00C26D9F"/>
    <w:rsid w:val="00C420C3"/>
    <w:rsid w:val="00C442AD"/>
    <w:rsid w:val="00CA3288"/>
    <w:rsid w:val="00CA3E3B"/>
    <w:rsid w:val="00D011DC"/>
    <w:rsid w:val="00D04097"/>
    <w:rsid w:val="00D16AC0"/>
    <w:rsid w:val="00D24D09"/>
    <w:rsid w:val="00D72E1E"/>
    <w:rsid w:val="00D81354"/>
    <w:rsid w:val="00DA7BF9"/>
    <w:rsid w:val="00E00131"/>
    <w:rsid w:val="00E0215E"/>
    <w:rsid w:val="00E147A9"/>
    <w:rsid w:val="00E5012E"/>
    <w:rsid w:val="00E762FD"/>
    <w:rsid w:val="00E930C8"/>
    <w:rsid w:val="00EA412A"/>
    <w:rsid w:val="00EA6BA9"/>
    <w:rsid w:val="00EB6FB2"/>
    <w:rsid w:val="00EC5A9D"/>
    <w:rsid w:val="00F02F94"/>
    <w:rsid w:val="00F26580"/>
    <w:rsid w:val="00F347F0"/>
    <w:rsid w:val="00F34AE9"/>
    <w:rsid w:val="00F357B0"/>
    <w:rsid w:val="00F43549"/>
    <w:rsid w:val="00F50B62"/>
    <w:rsid w:val="00F70F95"/>
    <w:rsid w:val="00F82AA6"/>
    <w:rsid w:val="00F855E3"/>
    <w:rsid w:val="00FA453C"/>
    <w:rsid w:val="00FC7C08"/>
    <w:rsid w:val="00FE15FA"/>
    <w:rsid w:val="00FF78CF"/>
    <w:rsid w:val="0279069A"/>
    <w:rsid w:val="093C12EB"/>
    <w:rsid w:val="2D070EC5"/>
    <w:rsid w:val="3B72598A"/>
    <w:rsid w:val="468B21C7"/>
    <w:rsid w:val="46BF17AE"/>
    <w:rsid w:val="48EB0E6F"/>
    <w:rsid w:val="70E72ABF"/>
    <w:rsid w:val="7A6A2C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Calibri" w:hAnsi="Calibri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uiPriority w:val="99"/>
    <w:pPr>
      <w:spacing w:beforeAutospacing="1" w:afterAutospacing="1" w:line="278" w:lineRule="auto"/>
      <w:jc w:val="left"/>
    </w:pPr>
    <w:rPr>
      <w:rFonts w:ascii="Times New Roman" w:hAnsi="Times New Roman" w:eastAsia="宋体" w:cs="Times New Roman"/>
      <w:kern w:val="0"/>
      <w:sz w:val="24"/>
      <w:szCs w:val="24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fontstyle01"/>
    <w:basedOn w:val="7"/>
    <w:qFormat/>
    <w:uiPriority w:val="0"/>
    <w:rPr>
      <w:rFonts w:hint="default" w:ascii="MicrosoftYaHei" w:hAnsi="MicrosoftYaHei"/>
      <w:color w:val="000000"/>
      <w:sz w:val="22"/>
      <w:szCs w:val="22"/>
    </w:rPr>
  </w:style>
  <w:style w:type="character" w:customStyle="1" w:styleId="9">
    <w:name w:val="页眉 字符"/>
    <w:basedOn w:val="7"/>
    <w:link w:val="3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2"/>
    <w:qFormat/>
    <w:uiPriority w:val="99"/>
    <w:rPr>
      <w:sz w:val="18"/>
      <w:szCs w:val="18"/>
    </w:rPr>
  </w:style>
  <w:style w:type="paragraph" w:styleId="11">
    <w:name w:val="List Paragraph"/>
    <w:basedOn w:val="1"/>
    <w:autoRedefine/>
    <w:qFormat/>
    <w:uiPriority w:val="99"/>
    <w:pPr>
      <w:tabs>
        <w:tab w:val="left" w:pos="1428"/>
      </w:tabs>
      <w:ind w:firstLine="420" w:firstLineChars="200"/>
      <w:jc w:val="left"/>
    </w:pPr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2</Pages>
  <Words>597</Words>
  <Characters>690</Characters>
  <Lines>5</Lines>
  <Paragraphs>1</Paragraphs>
  <TotalTime>0</TotalTime>
  <ScaleCrop>false</ScaleCrop>
  <LinksUpToDate>false</LinksUpToDate>
  <CharactersWithSpaces>749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2024-07-15T01:36:00Z</dcterms:created>
  <dc:creator>China</dc:creator>
  <cp:lastModifiedBy>陈文佳</cp:lastModifiedBy>
  <dcterms:modified xsi:type="dcterms:W3CDTF">2026-01-05T02:06:05Z</dcterms:modified>
  <cp:revision>36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eyJoZGlkIjoiMzRjNjk2NGVmMGE4ZDM3YzgzYTU2OGVmMWMzOTE4YmQiLCJ1c2VySWQiOiIxNzc0OTA2Mjk1In0=</vt:lpwstr>
  </property>
  <property fmtid="{D5CDD505-2E9C-101B-9397-08002B2CF9AE}" pid="3" name="KSOProductBuildVer">
    <vt:lpwstr>2052-12.1.0.23542</vt:lpwstr>
  </property>
  <property fmtid="{D5CDD505-2E9C-101B-9397-08002B2CF9AE}" pid="4" name="ICV">
    <vt:lpwstr>20B1B4D6E71F47CB8E65CCEFBC87FC75_12</vt:lpwstr>
  </property>
</Properties>
</file>