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9AC448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4BED1386">
      <w:pPr>
        <w:jc w:val="center"/>
      </w:pPr>
      <w:r>
        <w:rPr>
          <w:rFonts w:hint="eastAsia"/>
          <w:sz w:val="36"/>
        </w:rPr>
        <w:t>技术指标供应商确认表</w:t>
      </w:r>
    </w:p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421"/>
        <w:gridCol w:w="5428"/>
        <w:gridCol w:w="1227"/>
        <w:gridCol w:w="1000"/>
      </w:tblGrid>
      <w:tr w14:paraId="05EE43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2065B20D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421" w:type="dxa"/>
            <w:vAlign w:val="center"/>
          </w:tcPr>
          <w:p w14:paraId="1C771C07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5428" w:type="dxa"/>
            <w:vAlign w:val="center"/>
          </w:tcPr>
          <w:p w14:paraId="63C1663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技术指标</w:t>
            </w:r>
          </w:p>
        </w:tc>
        <w:tc>
          <w:tcPr>
            <w:tcW w:w="1227" w:type="dxa"/>
            <w:vAlign w:val="center"/>
          </w:tcPr>
          <w:p w14:paraId="4FD9FBB8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偏离说明</w:t>
            </w:r>
          </w:p>
          <w:p w14:paraId="149CE430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无偏离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正偏离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负偏离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1000" w:type="dxa"/>
            <w:vAlign w:val="center"/>
          </w:tcPr>
          <w:p w14:paraId="2BBF244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偏离值</w:t>
            </w:r>
          </w:p>
        </w:tc>
      </w:tr>
      <w:tr w14:paraId="17F3B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2" w:hRule="atLeast"/>
        </w:trPr>
        <w:tc>
          <w:tcPr>
            <w:tcW w:w="705" w:type="dxa"/>
            <w:vAlign w:val="center"/>
          </w:tcPr>
          <w:p w14:paraId="3F375B02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98BF1B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示波器</w:t>
            </w:r>
          </w:p>
          <w:p w14:paraId="6021E0AB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Cs/>
                <w:sz w:val="24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4"/>
                <w:szCs w:val="24"/>
                <w:lang w:val="en-US" w:eastAsia="zh-CN"/>
              </w:rPr>
              <w:t>（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lang w:val="en-US" w:eastAsia="zh-CN"/>
              </w:rPr>
              <w:t>1台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5428" w:type="dxa"/>
            <w:vAlign w:val="center"/>
          </w:tcPr>
          <w:p w14:paraId="4A3FD3E4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1、模拟通道数</w:t>
            </w:r>
            <w:r>
              <w:rPr>
                <w:rFonts w:hint="eastAsia" w:ascii="等线" w:hAnsi="等线" w:eastAsia="等线" w:cs="等线"/>
                <w:b w:val="0"/>
                <w:bCs/>
                <w:sz w:val="24"/>
                <w:szCs w:val="24"/>
              </w:rPr>
              <w:t>≥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4，模拟带宽</w:t>
            </w:r>
            <w:r>
              <w:rPr>
                <w:rFonts w:hint="default" w:ascii="等线" w:hAnsi="等线" w:eastAsia="等线" w:cs="等线"/>
                <w:b w:val="0"/>
                <w:bCs/>
                <w:sz w:val="24"/>
                <w:szCs w:val="24"/>
              </w:rPr>
              <w:t>≥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4GHz；</w:t>
            </w:r>
          </w:p>
          <w:p w14:paraId="3582A791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2、采样率</w:t>
            </w:r>
            <w:r>
              <w:rPr>
                <w:rFonts w:hint="default" w:ascii="等线" w:hAnsi="等线" w:eastAsia="等线" w:cs="等线"/>
                <w:b w:val="0"/>
                <w:bCs/>
                <w:sz w:val="24"/>
                <w:szCs w:val="24"/>
              </w:rPr>
              <w:t>≥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20GSample/s，ADC位数</w:t>
            </w:r>
            <w:r>
              <w:rPr>
                <w:rFonts w:hint="default" w:ascii="等线" w:hAnsi="等线" w:eastAsia="等线" w:cs="等线"/>
                <w:b w:val="0"/>
                <w:bCs/>
                <w:sz w:val="24"/>
                <w:szCs w:val="24"/>
              </w:rPr>
              <w:t>≥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8 bits，高分辨率模式下可以达到16 bits；</w:t>
            </w:r>
          </w:p>
          <w:p w14:paraId="2BA692C5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3、存储深度</w:t>
            </w:r>
            <w:r>
              <w:rPr>
                <w:rFonts w:hint="default" w:ascii="等线" w:hAnsi="等线" w:eastAsia="等线" w:cs="等线"/>
                <w:b w:val="0"/>
                <w:bCs/>
                <w:sz w:val="24"/>
                <w:szCs w:val="24"/>
              </w:rPr>
              <w:t>≥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400MPoints，全带宽触发灵敏度</w:t>
            </w:r>
            <w:r>
              <w:rPr>
                <w:rFonts w:hint="default" w:ascii="等线" w:hAnsi="等线" w:eastAsia="等线" w:cs="等线"/>
                <w:b w:val="0"/>
                <w:bCs/>
                <w:sz w:val="24"/>
                <w:szCs w:val="24"/>
              </w:rPr>
              <w:t>＜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0.1格；</w:t>
            </w:r>
          </w:p>
          <w:p w14:paraId="0ACC1B11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4、具备触摸屏并支持远程控制。</w:t>
            </w:r>
          </w:p>
        </w:tc>
        <w:tc>
          <w:tcPr>
            <w:tcW w:w="1227" w:type="dxa"/>
            <w:vAlign w:val="center"/>
          </w:tcPr>
          <w:p w14:paraId="11BF7B33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center"/>
          </w:tcPr>
          <w:p w14:paraId="5301A3EC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0E5918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9" w:hRule="atLeast"/>
        </w:trPr>
        <w:tc>
          <w:tcPr>
            <w:tcW w:w="705" w:type="dxa"/>
            <w:vAlign w:val="center"/>
          </w:tcPr>
          <w:p w14:paraId="4DF2FEE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873B1D">
            <w:pPr>
              <w:widowControl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商务条款</w:t>
            </w:r>
          </w:p>
        </w:tc>
        <w:tc>
          <w:tcPr>
            <w:tcW w:w="5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A1FD61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交货期：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合同签订后3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个月内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eastAsia="zh-CN"/>
              </w:rPr>
              <w:t>。</w:t>
            </w:r>
          </w:p>
          <w:p w14:paraId="02F3D0F0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交付进度：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一次性交付</w:t>
            </w:r>
          </w:p>
          <w:p w14:paraId="59E434EB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付款方式：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签订合同后，90%货款见运单电汇支付,货到验收合格后付尾款。</w:t>
            </w:r>
          </w:p>
          <w:p w14:paraId="6AF9DFB0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验收指标及验收要求：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厂家校准证书。</w:t>
            </w:r>
          </w:p>
          <w:p w14:paraId="44425303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保修及售后服务：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保修期36个月，起始日期以收到货物并通过验收之日开始计算。质保期内，所需更换的零配件，不另收取人工费及差旅费。</w:t>
            </w:r>
            <w:bookmarkStart w:id="0" w:name="_GoBack"/>
            <w:bookmarkEnd w:id="0"/>
          </w:p>
        </w:tc>
        <w:tc>
          <w:tcPr>
            <w:tcW w:w="1227" w:type="dxa"/>
            <w:vAlign w:val="center"/>
          </w:tcPr>
          <w:p w14:paraId="78474032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center"/>
          </w:tcPr>
          <w:p w14:paraId="0D001AB6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 w14:paraId="6455552B">
      <w:pPr>
        <w:ind w:right="840"/>
        <w:rPr>
          <w:sz w:val="22"/>
          <w:szCs w:val="22"/>
        </w:rPr>
      </w:pPr>
    </w:p>
    <w:p w14:paraId="473EE6D2">
      <w:pPr>
        <w:ind w:right="840" w:firstLine="4620" w:firstLineChars="2100"/>
        <w:rPr>
          <w:sz w:val="22"/>
          <w:szCs w:val="22"/>
        </w:rPr>
      </w:pPr>
    </w:p>
    <w:p w14:paraId="6CCA392F">
      <w:pPr>
        <w:ind w:right="840" w:firstLine="4620" w:firstLineChars="2100"/>
        <w:rPr>
          <w:sz w:val="22"/>
          <w:szCs w:val="22"/>
        </w:rPr>
      </w:pPr>
    </w:p>
    <w:p w14:paraId="6484E376">
      <w:pPr>
        <w:ind w:right="840" w:firstLine="5040" w:firstLineChars="2100"/>
        <w:rPr>
          <w:sz w:val="24"/>
          <w:szCs w:val="24"/>
        </w:rPr>
      </w:pPr>
      <w:r>
        <w:rPr>
          <w:sz w:val="24"/>
          <w:szCs w:val="24"/>
        </w:rPr>
        <w:t>公司名称</w:t>
      </w:r>
      <w:r>
        <w:rPr>
          <w:rFonts w:hint="eastAsia"/>
          <w:sz w:val="24"/>
          <w:szCs w:val="24"/>
        </w:rPr>
        <w:t>（盖章）：</w:t>
      </w:r>
    </w:p>
    <w:p w14:paraId="1425069F">
      <w:pPr>
        <w:ind w:right="840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日期</w:t>
      </w:r>
      <w:r>
        <w:rPr>
          <w:rFonts w:hint="eastAsia"/>
          <w:sz w:val="24"/>
          <w:szCs w:val="24"/>
        </w:rPr>
        <w:t>：</w:t>
      </w:r>
    </w:p>
    <w:p w14:paraId="7CAF3A71"/>
    <w:p w14:paraId="5E7617FD"/>
    <w:p w14:paraId="77E90963"/>
    <w:p w14:paraId="768DB5CB"/>
    <w:p w14:paraId="56FBBF2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387F90"/>
    <w:rsid w:val="3C53220A"/>
    <w:rsid w:val="64387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312</Words>
  <Characters>351</Characters>
  <Lines>0</Lines>
  <Paragraphs>0</Paragraphs>
  <TotalTime>0</TotalTime>
  <ScaleCrop>false</ScaleCrop>
  <LinksUpToDate>false</LinksUpToDate>
  <CharactersWithSpaces>382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2026-03-20T07:30:00Z</dcterms:created>
  <dc:creator>王小宇</dc:creator>
  <cp:lastModifiedBy>王小宇</cp:lastModifiedBy>
  <dcterms:modified xsi:type="dcterms:W3CDTF">2026-04-08T08:39:51Z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D8A365A2E293496986621D7DA5E9D4DC_13</vt:lpwstr>
  </property>
  <property fmtid="{D5CDD505-2E9C-101B-9397-08002B2CF9AE}" pid="4" name="KSOTemplateDocerSaveRecord">
    <vt:lpwstr>eyJoZGlkIjoiN2RmNGQ2MDc0ZGFiNmIyNjNmMmJiNzcxMzg1OWQzY2YiLCJ1c2VySWQiOiIxNzkyMjQ5NTEzIn0=</vt:lpwstr>
  </property>
</Properties>
</file>