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09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"/>
        <w:gridCol w:w="909"/>
        <w:gridCol w:w="6341"/>
        <w:gridCol w:w="1417"/>
        <w:gridCol w:w="884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547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90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634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7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884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5" w:hRule="atLeast"/>
        </w:trPr>
        <w:tc>
          <w:tcPr>
            <w:tcW w:w="547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0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束损传感器</w:t>
            </w:r>
          </w:p>
        </w:tc>
        <w:tc>
          <w:tcPr>
            <w:tcW w:w="634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7B00634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1）闪烁体传感器8套：每套包含闪烁体一个，光电倍增管一个，以及屏蔽外壳。</w:t>
            </w:r>
          </w:p>
          <w:p w14:paraId="1E107E77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性能参数：（a）闪烁体：上升时间≤1ns，渡越时间≤3ns，发射峰值波长与PMT匹配，范围380nm-420nm；闪烁体外包裹高反射率铝箔；探头引出信号接口直连板卡，要求通用标准接口,同时支持偏压增益调节，电压精度≤0.5%，要求通用接口；探头外有约3mm厚铅外壳，以屏蔽同步辐射光干扰和降低辐射损伤、同时不会对闪烁体灵敏度造成过大影响。（b）光电倍增管：光阴极面区域适宜安装需求，波长范围230nm~700nm，峰值灵敏度波长400nm，阴极亮度灵敏度典型值≥100uA/lm，阳极亮度灵敏度典型值≥200A/lm，阳极暗电流（30分钟后）≤100nA，纹波噪声（峰间）最大值0.2mv，响应时间≤0.6ns。（c）闪烁体与PMT之间涂抹硅脂，保证良好导光性；整体响应时间≤8ns。</w:t>
            </w:r>
          </w:p>
          <w:p w14:paraId="4F57DBEF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2）光纤束损传感器：4根130米长切伦科夫光纤，8个光纤适配器、8个光电倍增管、8个放大器，8通道光纤束损前端控制模块1个。</w:t>
            </w:r>
          </w:p>
          <w:p w14:paraId="75C3042E">
            <w:pPr>
              <w:tabs>
                <w:tab w:val="left" w:pos="6915"/>
              </w:tabs>
              <w:jc w:val="left"/>
              <w:rPr>
                <w:rFonts w:hint="eastAsia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性能参数：（a）切伦科夫光纤：阶跃型多模光纤,纤芯为石英SiO2，芯径≥600μm，光纤波长范围能传输切伦科夫光，工作温度包含-20℃~70℃，弯曲半径短期大于150倍包层直径，长期大于300倍包层直径，筛选张力大于80kpsi；（b）光纤适配器：用于适配光电倍增管，导光性良好；（c）光电倍增管：光阴极面区域适宜安装需求，波长范围230nm~700nm，峰值灵敏度波长400nm，阴极亮度灵敏度典型值≥100uA/lm，阳极亮度灵敏度典型值≥200A/lm，阳极暗电流（30分钟后）≤100nA，纹波噪声（峰间）最大值0.2mv，响应时间≤0.6ns；（d）放大器：带宽DC-150MHz，跨阻放大倍数50-4000倍，上升沿小于3ns；（e）光纤束损前端控制模块：8通道5V电源给PMT供电，8通道电压独立可调，范围0.6V~1.1V，电压精度≤0.5%，供每一路光纤探测器所连接的PMT偏压增益。</w:t>
            </w:r>
          </w:p>
        </w:tc>
        <w:tc>
          <w:tcPr>
            <w:tcW w:w="1417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884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547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ED465">
            <w:pPr>
              <w:tabs>
                <w:tab w:val="left" w:pos="6915"/>
              </w:tabs>
              <w:jc w:val="left"/>
              <w:rPr>
                <w:rFonts w:hint="eastAsia" w:ascii="宋体" w:hAnsi="宋体" w:eastAsiaTheme="minorEastAsia"/>
                <w:b/>
                <w:szCs w:val="21"/>
                <w:lang w:eastAsia="zh-CN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个月内</w:t>
            </w:r>
            <w:r>
              <w:rPr>
                <w:rFonts w:hint="eastAsia"/>
                <w:szCs w:val="21"/>
              </w:rPr>
              <w:t>将货物送达至甲方指定地点</w:t>
            </w:r>
            <w:r>
              <w:rPr>
                <w:rFonts w:hint="eastAsia"/>
                <w:szCs w:val="21"/>
                <w:lang w:eastAsia="zh-CN"/>
              </w:rPr>
              <w:t>。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合同签订后付款20%，货到验收后凭发票报销时付尾款。</w:t>
            </w:r>
          </w:p>
          <w:p w14:paraId="6FEDB37B">
            <w:pPr>
              <w:tabs>
                <w:tab w:val="left" w:pos="6915"/>
              </w:tabs>
              <w:jc w:val="left"/>
              <w:rPr>
                <w:rFonts w:hint="default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按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厂家出厂合格证作为验收依据。</w:t>
            </w:r>
          </w:p>
          <w:p w14:paraId="056B5FC2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/>
                <w:szCs w:val="21"/>
              </w:rPr>
              <w:t>产品质保期为</w:t>
            </w:r>
            <w:r>
              <w:rPr>
                <w:rFonts w:hint="eastAsia"/>
                <w:szCs w:val="21"/>
                <w:u w:val="single"/>
              </w:rPr>
              <w:t xml:space="preserve">  </w:t>
            </w:r>
            <w:r>
              <w:rPr>
                <w:rFonts w:hint="eastAsia"/>
                <w:szCs w:val="21"/>
                <w:u w:val="single"/>
                <w:lang w:val="en-US" w:eastAsia="zh-CN"/>
              </w:rPr>
              <w:t>12</w:t>
            </w:r>
            <w:r>
              <w:rPr>
                <w:rFonts w:hint="eastAsia"/>
                <w:szCs w:val="21"/>
                <w:u w:val="single"/>
              </w:rPr>
              <w:t xml:space="preserve">  </w:t>
            </w:r>
            <w:r>
              <w:rPr>
                <w:rFonts w:hint="eastAsia"/>
                <w:szCs w:val="21"/>
              </w:rPr>
              <w:t>个月，时间自验收合格之日起计算，或者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按厂家国家通常三包质保和售后，以两个时间中更长的时间质保。</w:t>
            </w: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884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2159F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8417E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4DF1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DD31A7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93B6FCA"/>
    <w:rsid w:val="093C12EB"/>
    <w:rsid w:val="0EB47357"/>
    <w:rsid w:val="2D070EC5"/>
    <w:rsid w:val="3D9056D9"/>
    <w:rsid w:val="468B21C7"/>
    <w:rsid w:val="46BF17AE"/>
    <w:rsid w:val="48EB0E6F"/>
    <w:rsid w:val="56D823E4"/>
    <w:rsid w:val="70E7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2281</Words>
  <Characters>2474</Characters>
  <Lines>19</Lines>
  <Paragraphs>5</Paragraphs>
  <TotalTime>0</TotalTime>
  <ScaleCrop>false</ScaleCrop>
  <LinksUpToDate>false</LinksUpToDate>
  <CharactersWithSpaces>2545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2026-01-09T08:29:08Z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eyJoZGlkIjoiN2RlYWI4ZWUzNTBhNTYxZTE1ZDI0ZDliNjg4YTQ3ZjIiLCJ1c2VySWQiOiIxNzc0OTA2Mjk1In0=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