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晶向检测仪</w:t>
            </w:r>
          </w:p>
          <w:p w14:paraId="393D2AB7">
            <w:pPr>
              <w:widowControl/>
              <w:spacing w:line="240" w:lineRule="atLeast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22" w:type="dxa"/>
            <w:vAlign w:val="center"/>
          </w:tcPr>
          <w:p w14:paraId="61EC317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</w:t>
            </w:r>
            <w:r>
              <w:rPr>
                <w:rFonts w:hint="eastAsia"/>
                <w:sz w:val="24"/>
                <w:szCs w:val="24"/>
              </w:rPr>
              <w:t>晶向检测仪1台，设备</w:t>
            </w:r>
            <w:r>
              <w:rPr>
                <w:sz w:val="24"/>
                <w:szCs w:val="24"/>
              </w:rPr>
              <w:t>应由X射线源、测角仪、样品台以及辐射防护壳体、冷却系统等组成，其技术要求如下：</w:t>
            </w:r>
          </w:p>
          <w:p w14:paraId="3D33996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1，X射线源：</w:t>
            </w:r>
          </w:p>
          <w:p w14:paraId="7F90A3B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采用封闭式X射线源；</w:t>
            </w:r>
          </w:p>
          <w:p w14:paraId="6AE660A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X射线源靶材采用铜（Cu）靶；</w:t>
            </w:r>
          </w:p>
          <w:p w14:paraId="2316BC2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管电压范围：30 kV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60 kV；</w:t>
            </w:r>
          </w:p>
          <w:p w14:paraId="3A3D547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管电流范围：10 mA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50 mA；</w:t>
            </w:r>
          </w:p>
          <w:p w14:paraId="5DDE8F2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焦点尺寸：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10×10 mm；</w:t>
            </w:r>
          </w:p>
          <w:p w14:paraId="3E26CC4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测角仪：</w:t>
            </w:r>
          </w:p>
          <w:p w14:paraId="71774BA1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2θ角覆盖范围：0°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100°；</w:t>
            </w:r>
          </w:p>
          <w:p w14:paraId="089D5428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角度重复精度：</w:t>
            </w:r>
            <w:r>
              <w:rPr>
                <w:rFonts w:asciiTheme="minorEastAsia" w:hAnsiTheme="minor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0.003°；</w:t>
            </w:r>
          </w:p>
          <w:p w14:paraId="16B22EF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样品台：</w:t>
            </w:r>
          </w:p>
          <w:p w14:paraId="4CC0888E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最大</w:t>
            </w:r>
            <w:r>
              <w:rPr>
                <w:sz w:val="24"/>
                <w:szCs w:val="24"/>
              </w:rPr>
              <w:t>测量样品尺寸：Ф300mm</w:t>
            </w:r>
            <m:oMath>
              <m:r>
                <m:rPr/>
                <w:rPr>
                  <w:rFonts w:ascii="Cambria Math" w:hAnsi="Cambria Math"/>
                  <w:sz w:val="24"/>
                  <w:szCs w:val="24"/>
                </w:rPr>
                <m:t xml:space="preserve"> × </m:t>
              </m:r>
            </m:oMath>
            <w:r>
              <w:rPr>
                <w:rFonts w:hint="eastAsia"/>
                <w:sz w:val="24"/>
                <w:szCs w:val="24"/>
              </w:rPr>
              <w:t>300</w:t>
            </w:r>
            <w:r>
              <w:rPr>
                <w:sz w:val="24"/>
                <w:szCs w:val="24"/>
              </w:rPr>
              <w:t>mm；</w:t>
            </w:r>
          </w:p>
          <w:p w14:paraId="11438CBA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最大载重量：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kg；</w:t>
            </w:r>
          </w:p>
          <w:p w14:paraId="677A6694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自由度：XYZ</w:t>
            </w:r>
            <w:r>
              <w:rPr>
                <w:rFonts w:hint="eastAsia"/>
                <w:sz w:val="24"/>
                <w:szCs w:val="24"/>
              </w:rPr>
              <w:t>三轴</w:t>
            </w:r>
            <w:r>
              <w:rPr>
                <w:sz w:val="24"/>
                <w:szCs w:val="24"/>
              </w:rPr>
              <w:t>；</w:t>
            </w:r>
          </w:p>
          <w:p w14:paraId="5DBE1FA5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样品夹持方式：机械</w:t>
            </w:r>
            <w:r>
              <w:rPr>
                <w:rFonts w:hint="eastAsia"/>
                <w:sz w:val="24"/>
                <w:szCs w:val="24"/>
              </w:rPr>
              <w:t>装夹或真空吸附</w:t>
            </w:r>
            <w:r>
              <w:rPr>
                <w:sz w:val="24"/>
                <w:szCs w:val="24"/>
              </w:rPr>
              <w:t>；</w:t>
            </w:r>
          </w:p>
          <w:p w14:paraId="61D0DBA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辐射防护：</w:t>
            </w:r>
          </w:p>
          <w:p w14:paraId="24875FED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壳体四周铅防护；</w:t>
            </w:r>
          </w:p>
          <w:p w14:paraId="7877BACC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设备带有光闸及门连锁机构；</w:t>
            </w:r>
          </w:p>
          <w:p w14:paraId="24460AB0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冷却系统：</w:t>
            </w:r>
          </w:p>
          <w:p w14:paraId="2E14CF0A">
            <w:pPr>
              <w:keepNext w:val="0"/>
              <w:keepLines w:val="0"/>
              <w:pageBreakBefore w:val="0"/>
              <w:numPr>
                <w:ilvl w:val="0"/>
                <w:numId w:val="6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采用风冷或者水冷；</w:t>
            </w:r>
          </w:p>
          <w:p w14:paraId="6F5788F3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测量要求：</w:t>
            </w:r>
          </w:p>
          <w:p w14:paraId="0C2DB5B6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测量速度：0.1°/min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30°/min；</w:t>
            </w:r>
          </w:p>
          <w:p w14:paraId="50A0BC17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定向精度：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0.01°；</w:t>
            </w:r>
          </w:p>
          <w:p w14:paraId="415CA84E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位置测量重复性：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0.005°；</w:t>
            </w:r>
          </w:p>
          <w:p w14:paraId="1AB18C09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样品间测量重复性：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0.005°；</w:t>
            </w:r>
          </w:p>
          <w:p w14:paraId="2855E4A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软件：</w:t>
            </w:r>
          </w:p>
          <w:p w14:paraId="0230A02D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仪器自动测量；</w:t>
            </w:r>
          </w:p>
          <w:p w14:paraId="1E7D8DDB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具有晶向测量数据处理能力，支持晶向算法；</w:t>
            </w:r>
          </w:p>
          <w:p w14:paraId="479B4F74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具备测量数据存储、查询和管理能力；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66B1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3C92D4E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5B719D2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合同签订后，支付合同总价的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0%；货物到达买家指定地点并经买家验收合格后，支付合同总价的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0%。</w:t>
            </w:r>
          </w:p>
          <w:p w14:paraId="50294EF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leftChars="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kern w:val="0"/>
                <w:sz w:val="24"/>
                <w:szCs w:val="24"/>
              </w:rPr>
              <w:t>设备为标准品，出厂供应商提供设备合格证明；（2）设备到达指定现场，安装调试工作由供应商完成，供应商须提供标准样品，对设备测量精度进行现场检测并形成测试报告。</w:t>
            </w:r>
          </w:p>
          <w:p w14:paraId="1D800D0E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/>
                <w:kern w:val="0"/>
                <w:sz w:val="24"/>
                <w:szCs w:val="24"/>
              </w:rPr>
              <w:t>供应商提供不少于1年的质保服务，质保期内发生质量问题的，乙方应自接到甲方异议之日起3个工作日内响应并提出有效解决方案，所产生的费用由乙方承担；乙方需要提供相应技术支持，确保甲方能够及时有效地使用设备。</w:t>
            </w:r>
          </w:p>
          <w:p w14:paraId="63C950A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24A8F07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</w:t>
            </w:r>
            <w:r>
              <w:rPr>
                <w:rFonts w:hint="eastAsia"/>
                <w:kern w:val="0"/>
                <w:sz w:val="24"/>
                <w:szCs w:val="24"/>
              </w:rPr>
              <w:t>并</w:t>
            </w:r>
            <w:r>
              <w:rPr>
                <w:kern w:val="0"/>
                <w:sz w:val="24"/>
                <w:szCs w:val="24"/>
              </w:rPr>
              <w:t>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308A8B89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公路或铁路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  <w:r>
              <w:rPr>
                <w:kern w:val="0"/>
                <w:sz w:val="24"/>
                <w:szCs w:val="24"/>
              </w:rPr>
              <w:t>或空运。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F9BFD6"/>
    <w:multiLevelType w:val="singleLevel"/>
    <w:tmpl w:val="93F9BFD6"/>
    <w:lvl w:ilvl="0" w:tentative="0">
      <w:start w:val="2"/>
      <w:numFmt w:val="decimal"/>
      <w:suff w:val="nothing"/>
      <w:lvlText w:val="%1，"/>
      <w:lvlJc w:val="left"/>
    </w:lvl>
  </w:abstractNum>
  <w:abstractNum w:abstractNumId="1">
    <w:nsid w:val="95170544"/>
    <w:multiLevelType w:val="singleLevel"/>
    <w:tmpl w:val="95170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973182C9"/>
    <w:multiLevelType w:val="singleLevel"/>
    <w:tmpl w:val="973182C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C275AD31"/>
    <w:multiLevelType w:val="singleLevel"/>
    <w:tmpl w:val="C275AD3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06498619"/>
    <w:multiLevelType w:val="singleLevel"/>
    <w:tmpl w:val="064986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3D3EC861"/>
    <w:multiLevelType w:val="singleLevel"/>
    <w:tmpl w:val="3D3EC86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71CD5698"/>
    <w:multiLevelType w:val="singleLevel"/>
    <w:tmpl w:val="71CD569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04002"/>
    <w:rsid w:val="2510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2026-06-12T01:38:00Z</dcterms:created>
  <dc:creator>DELL</dc:creator>
  <cp:lastModifiedBy>DELL</cp:lastModifiedBy>
  <dcterms:modified xsi:type="dcterms:W3CDTF">2026-06-12T01:41:59Z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B335D1CBAA804B1EA3D7FC90ADAD4AC2_11</vt:lpwstr>
  </property>
  <property fmtid="{D5CDD505-2E9C-101B-9397-08002B2CF9AE}" pid="4" name="KSOTemplateDocerSaveRecord">
    <vt:lpwstr>eyJoZGlkIjoiN2RmNGQ2MDc0ZGFiNmIyNjNmMmJiNzcxMzg1OWQzY2YifQ==</vt:lpwstr>
  </property>
</Properties>
</file>