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145440" w:rsidP="009C4C31">
            <w:pPr>
              <w:jc w:val="center"/>
            </w:pPr>
            <w:r w:rsidRPr="00145440">
              <w:rPr>
                <w:rFonts w:hint="eastAsia"/>
                <w:bCs/>
              </w:rPr>
              <w:t>超高真空腔体系统升级定制</w:t>
            </w:r>
          </w:p>
        </w:tc>
        <w:tc>
          <w:tcPr>
            <w:tcW w:w="3261" w:type="dxa"/>
            <w:vAlign w:val="center"/>
          </w:tcPr>
          <w:p w:rsidR="00145440" w:rsidRPr="00145440" w:rsidRDefault="00145440" w:rsidP="00145440">
            <w:pPr>
              <w:rPr>
                <w:bCs/>
              </w:rPr>
            </w:pPr>
            <w:r w:rsidRPr="00145440">
              <w:rPr>
                <w:bCs/>
              </w:rPr>
              <w:t xml:space="preserve">1. </w:t>
            </w:r>
            <w:r w:rsidRPr="00145440">
              <w:rPr>
                <w:bCs/>
              </w:rPr>
              <w:t>定制超高真空腔体一套，腔体传样高度和测试高度</w:t>
            </w:r>
            <w:r w:rsidRPr="00145440">
              <w:rPr>
                <w:rFonts w:hint="eastAsia"/>
                <w:bCs/>
              </w:rPr>
              <w:t>一致</w:t>
            </w:r>
            <w:r w:rsidRPr="00145440">
              <w:rPr>
                <w:bCs/>
              </w:rPr>
              <w:t>，增加阵列荧光探测器、自动传样以及摄像头等多个功能的安装法兰接口；</w:t>
            </w:r>
          </w:p>
          <w:p w:rsidR="00145440" w:rsidRPr="00145440" w:rsidRDefault="00145440" w:rsidP="00145440">
            <w:pPr>
              <w:rPr>
                <w:bCs/>
              </w:rPr>
            </w:pPr>
            <w:r w:rsidRPr="00145440">
              <w:rPr>
                <w:bCs/>
              </w:rPr>
              <w:t xml:space="preserve">2. </w:t>
            </w:r>
            <w:r w:rsidRPr="00145440">
              <w:rPr>
                <w:bCs/>
              </w:rPr>
              <w:t>现有真空腔体系统包括主腔体、样品架、快速进样室、真空获取与测量、</w:t>
            </w:r>
            <w:r w:rsidRPr="00145440">
              <w:rPr>
                <w:bCs/>
              </w:rPr>
              <w:t>PLC</w:t>
            </w:r>
            <w:r w:rsidRPr="00145440">
              <w:rPr>
                <w:bCs/>
              </w:rPr>
              <w:t>控制系统等，运行模式有手动和缓冲联锁两种模式。要求维持现有样品架、快速进样室、</w:t>
            </w:r>
            <w:r w:rsidRPr="00145440">
              <w:rPr>
                <w:bCs/>
              </w:rPr>
              <w:t>PLC</w:t>
            </w:r>
            <w:r w:rsidRPr="00145440">
              <w:rPr>
                <w:bCs/>
              </w:rPr>
              <w:t>以及真空获取方式等硬件不变，在已有</w:t>
            </w:r>
            <w:r w:rsidRPr="00145440">
              <w:rPr>
                <w:bCs/>
              </w:rPr>
              <w:t>PLC</w:t>
            </w:r>
            <w:r w:rsidRPr="00145440">
              <w:rPr>
                <w:bCs/>
              </w:rPr>
              <w:t>设备上根据新腔体接口更新系统的</w:t>
            </w:r>
            <w:r w:rsidRPr="00145440">
              <w:rPr>
                <w:bCs/>
              </w:rPr>
              <w:t>VCU</w:t>
            </w:r>
            <w:r w:rsidRPr="00145440">
              <w:rPr>
                <w:bCs/>
              </w:rPr>
              <w:t>控制程序，兼容目前的缓冲运行模式，并重新标定缓冲运行参数和连锁参数，保证系统安全稳定运行；供货商应具有大型超高真空系统定制</w:t>
            </w:r>
            <w:r w:rsidRPr="00145440">
              <w:rPr>
                <w:rFonts w:hint="eastAsia"/>
                <w:bCs/>
              </w:rPr>
              <w:t>成功</w:t>
            </w:r>
            <w:r w:rsidRPr="00145440">
              <w:rPr>
                <w:bCs/>
              </w:rPr>
              <w:t>经历和</w:t>
            </w:r>
            <w:r w:rsidRPr="00145440">
              <w:rPr>
                <w:bCs/>
              </w:rPr>
              <w:t>PLC</w:t>
            </w:r>
            <w:r w:rsidRPr="00145440">
              <w:rPr>
                <w:bCs/>
              </w:rPr>
              <w:t>编程经验。</w:t>
            </w:r>
          </w:p>
          <w:p w:rsidR="00145440" w:rsidRPr="00145440" w:rsidRDefault="00145440" w:rsidP="00145440">
            <w:pPr>
              <w:rPr>
                <w:bCs/>
              </w:rPr>
            </w:pPr>
            <w:r w:rsidRPr="00145440">
              <w:rPr>
                <w:bCs/>
              </w:rPr>
              <w:t xml:space="preserve">3. </w:t>
            </w:r>
            <w:r w:rsidRPr="00145440">
              <w:rPr>
                <w:bCs/>
              </w:rPr>
              <w:t>主腔体真空漏率要求低于</w:t>
            </w:r>
            <w:r w:rsidRPr="00145440">
              <w:rPr>
                <w:bCs/>
              </w:rPr>
              <w:t>5x10-11Pa.L/s</w:t>
            </w:r>
            <w:r w:rsidRPr="00145440">
              <w:rPr>
                <w:bCs/>
              </w:rPr>
              <w:t>，本底极限真空度好于</w:t>
            </w:r>
            <w:r w:rsidRPr="00145440">
              <w:rPr>
                <w:bCs/>
              </w:rPr>
              <w:t>5x10-10 Torr</w:t>
            </w:r>
            <w:r w:rsidRPr="00145440">
              <w:rPr>
                <w:bCs/>
              </w:rPr>
              <w:t>；</w:t>
            </w:r>
          </w:p>
          <w:p w:rsidR="00C442AD" w:rsidRPr="00145440" w:rsidRDefault="00145440" w:rsidP="00012EFB">
            <w:pPr>
              <w:rPr>
                <w:rFonts w:hint="eastAsia"/>
                <w:bCs/>
              </w:rPr>
            </w:pPr>
            <w:r w:rsidRPr="00145440">
              <w:rPr>
                <w:bCs/>
              </w:rPr>
              <w:t xml:space="preserve">4. </w:t>
            </w:r>
            <w:r w:rsidRPr="00145440">
              <w:rPr>
                <w:bCs/>
              </w:rPr>
              <w:t>包含腔体系统支撑台架。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D98" w:rsidRDefault="00143D98" w:rsidP="00012EFB">
      <w:r>
        <w:separator/>
      </w:r>
    </w:p>
  </w:endnote>
  <w:endnote w:type="continuationSeparator" w:id="0">
    <w:p w:rsidR="00143D98" w:rsidRDefault="00143D98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D98" w:rsidRDefault="00143D98" w:rsidP="00012EFB">
      <w:r>
        <w:separator/>
      </w:r>
    </w:p>
  </w:footnote>
  <w:footnote w:type="continuationSeparator" w:id="0">
    <w:p w:rsidR="00143D98" w:rsidRDefault="00143D98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143D98"/>
    <w:rsid w:val="00145440"/>
    <w:rsid w:val="0036461A"/>
    <w:rsid w:val="004012CB"/>
    <w:rsid w:val="00595DAB"/>
    <w:rsid w:val="00661C1A"/>
    <w:rsid w:val="00670B3D"/>
    <w:rsid w:val="007441ED"/>
    <w:rsid w:val="00811B08"/>
    <w:rsid w:val="008F115F"/>
    <w:rsid w:val="00961437"/>
    <w:rsid w:val="009C4C31"/>
    <w:rsid w:val="009E578B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Company>P R C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2022-09-23T02:31:00Z</dcterms:modified>
</cp:coreProperties>
</file>