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2"/>
        <w:gridCol w:w="5244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10FD52C">
            <w:pPr>
              <w:widowControl/>
              <w:spacing w:line="240" w:lineRule="atLeast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szCs w:val="21"/>
                <w:shd w:val="clear" w:color="auto" w:fill="FFFFFF"/>
              </w:rPr>
              <w:t>主体建筑天桥减振阻尼系统</w:t>
            </w:r>
          </w:p>
        </w:tc>
        <w:tc>
          <w:tcPr>
            <w:tcW w:w="524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C7B6CDE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/>
                <w:bCs/>
                <w:szCs w:val="21"/>
                <w:highlight w:val="none"/>
              </w:rPr>
            </w:pPr>
            <w:r>
              <w:rPr>
                <w:rFonts w:hint="eastAsia"/>
                <w:bCs/>
                <w:szCs w:val="21"/>
                <w:highlight w:val="none"/>
              </w:rPr>
              <w:t>为满足主体建筑微振动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控制</w:t>
            </w:r>
            <w:r>
              <w:rPr>
                <w:rFonts w:hint="eastAsia"/>
                <w:bCs/>
                <w:szCs w:val="21"/>
                <w:highlight w:val="none"/>
              </w:rPr>
              <w:t>的技术要求，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人行天桥</w:t>
            </w:r>
            <w:r>
              <w:rPr>
                <w:rFonts w:hint="eastAsia"/>
                <w:bCs/>
                <w:szCs w:val="21"/>
                <w:highlight w:val="none"/>
              </w:rPr>
              <w:t>需采购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并安装</w:t>
            </w:r>
            <w:r>
              <w:rPr>
                <w:rFonts w:hint="eastAsia"/>
                <w:bCs/>
                <w:szCs w:val="21"/>
                <w:highlight w:val="none"/>
              </w:rPr>
              <w:t>2套减振阻尼系统，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每套</w:t>
            </w:r>
            <w:r>
              <w:rPr>
                <w:rFonts w:hint="eastAsia"/>
                <w:bCs/>
                <w:szCs w:val="21"/>
                <w:highlight w:val="none"/>
              </w:rPr>
              <w:t>包括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Cs/>
                <w:szCs w:val="21"/>
                <w:highlight w:val="none"/>
              </w:rPr>
              <w:t>个调频质量阻尼器（TMD）和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/>
                <w:bCs/>
                <w:szCs w:val="21"/>
                <w:highlight w:val="none"/>
              </w:rPr>
              <w:t>个弹簧阻尼支座</w:t>
            </w: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bCs/>
                <w:szCs w:val="21"/>
                <w:highlight w:val="none"/>
              </w:rPr>
              <w:t>用于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减少人行天桥振动对线站大厅和储存环隧道地面的影响</w:t>
            </w:r>
            <w:r>
              <w:rPr>
                <w:rFonts w:hint="eastAsia"/>
                <w:bCs/>
                <w:szCs w:val="21"/>
                <w:highlight w:val="none"/>
              </w:rPr>
              <w:t>。</w:t>
            </w:r>
          </w:p>
          <w:p w14:paraId="4329B291">
            <w:pPr>
              <w:tabs>
                <w:tab w:val="left" w:pos="6915"/>
              </w:tabs>
              <w:ind w:firstLine="420" w:firstLineChars="200"/>
              <w:jc w:val="left"/>
              <w:rPr>
                <w:rFonts w:hint="eastAsia" w:eastAsia="宋体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本次拟采购的</w:t>
            </w:r>
            <w:r>
              <w:rPr>
                <w:rFonts w:hint="eastAsia"/>
                <w:bCs/>
                <w:szCs w:val="21"/>
                <w:highlight w:val="none"/>
              </w:rPr>
              <w:t>减振阻尼系统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包括：</w:t>
            </w:r>
          </w:p>
          <w:p w14:paraId="238A78AF">
            <w:pPr>
              <w:numPr>
                <w:ilvl w:val="0"/>
                <w:numId w:val="1"/>
              </w:numPr>
              <w:tabs>
                <w:tab w:val="left" w:pos="6915"/>
              </w:tabs>
              <w:ind w:left="0" w:leftChars="0" w:firstLine="0" w:firstLineChars="0"/>
              <w:jc w:val="left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</w:rPr>
              <w:t>调频质量阻尼器（TMD）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:</w:t>
            </w:r>
          </w:p>
          <w:p w14:paraId="3AD15177">
            <w:pPr>
              <w:numPr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Cs w:val="21"/>
                <w:highlight w:val="none"/>
              </w:rPr>
            </w:pPr>
            <w:r>
              <w:rPr>
                <w:rFonts w:hint="default"/>
                <w:bCs/>
                <w:szCs w:val="21"/>
                <w:highlight w:val="none"/>
              </w:rPr>
              <w:t>①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数量4个；</w:t>
            </w:r>
          </w:p>
          <w:p w14:paraId="6587B861">
            <w:pPr>
              <w:numPr>
                <w:ilvl w:val="2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none"/>
                <w:lang w:eastAsia="zh-CN"/>
              </w:rPr>
            </w:pPr>
            <w:r>
              <w:rPr>
                <w:rFonts w:hint="default"/>
                <w:bCs/>
                <w:szCs w:val="21"/>
                <w:highlight w:val="none"/>
                <w:lang w:val="en-US" w:eastAsia="zh-CN"/>
              </w:rPr>
              <w:t>②</w:t>
            </w:r>
            <w:r>
              <w:rPr>
                <w:rFonts w:hint="eastAsia"/>
                <w:bCs/>
                <w:szCs w:val="21"/>
                <w:highlight w:val="none"/>
              </w:rPr>
              <w:t>单个重量1000kg±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100</w:t>
            </w:r>
            <w:r>
              <w:rPr>
                <w:rFonts w:hint="eastAsia"/>
                <w:bCs/>
                <w:szCs w:val="21"/>
                <w:highlight w:val="none"/>
              </w:rPr>
              <w:t>kg</w:t>
            </w: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；</w:t>
            </w:r>
          </w:p>
          <w:p w14:paraId="71ADAFC8">
            <w:pPr>
              <w:numPr>
                <w:ilvl w:val="2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none"/>
              </w:rPr>
            </w:pPr>
            <w:r>
              <w:rPr>
                <w:rFonts w:hint="default"/>
                <w:bCs/>
                <w:szCs w:val="21"/>
                <w:highlight w:val="none"/>
                <w:lang w:eastAsia="zh-CN"/>
              </w:rPr>
              <w:t>③</w:t>
            </w:r>
            <w:r>
              <w:rPr>
                <w:rFonts w:hint="eastAsia"/>
                <w:bCs/>
                <w:szCs w:val="21"/>
                <w:highlight w:val="none"/>
              </w:rPr>
              <w:t>固有频率3.6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H</w:t>
            </w:r>
            <w:r>
              <w:rPr>
                <w:rFonts w:hint="eastAsia"/>
                <w:bCs/>
                <w:szCs w:val="21"/>
                <w:highlight w:val="none"/>
              </w:rPr>
              <w:t>z±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0.36H</w:t>
            </w:r>
            <w:r>
              <w:rPr>
                <w:rFonts w:hint="eastAsia"/>
                <w:bCs/>
                <w:szCs w:val="21"/>
                <w:highlight w:val="none"/>
              </w:rPr>
              <w:t>z</w:t>
            </w: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；</w:t>
            </w:r>
          </w:p>
          <w:p w14:paraId="50E0E475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none"/>
              </w:rPr>
            </w:pP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④</w:t>
            </w:r>
            <w:r>
              <w:rPr>
                <w:rFonts w:hint="eastAsia"/>
                <w:bCs/>
                <w:szCs w:val="21"/>
                <w:highlight w:val="none"/>
              </w:rPr>
              <w:t>阻尼比6%±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0.6</w:t>
            </w:r>
            <w:r>
              <w:rPr>
                <w:rFonts w:hint="eastAsia"/>
                <w:bCs/>
                <w:szCs w:val="21"/>
                <w:highlight w:val="none"/>
              </w:rPr>
              <w:t>%。</w:t>
            </w:r>
          </w:p>
          <w:p w14:paraId="1B177549">
            <w:pPr>
              <w:numPr>
                <w:ilvl w:val="0"/>
                <w:numId w:val="2"/>
              </w:numPr>
              <w:tabs>
                <w:tab w:val="left" w:pos="6915"/>
              </w:tabs>
              <w:ind w:left="0" w:leftChars="0" w:firstLine="0" w:firstLineChars="0"/>
              <w:jc w:val="left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Cs/>
                <w:szCs w:val="21"/>
                <w:highlight w:val="none"/>
              </w:rPr>
              <w:t>弹簧阻尼支座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 xml:space="preserve">: </w:t>
            </w:r>
          </w:p>
          <w:p w14:paraId="64321267">
            <w:pPr>
              <w:numPr>
                <w:numId w:val="0"/>
              </w:numPr>
              <w:tabs>
                <w:tab w:val="left" w:pos="6915"/>
              </w:tabs>
              <w:ind w:leftChars="0"/>
              <w:jc w:val="left"/>
              <w:rPr>
                <w:rFonts w:hint="eastAsia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default"/>
                <w:bCs/>
                <w:szCs w:val="21"/>
                <w:highlight w:val="none"/>
              </w:rPr>
              <w:t>①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数量4个；</w:t>
            </w:r>
          </w:p>
          <w:p w14:paraId="0F59B441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bCs/>
                <w:szCs w:val="21"/>
                <w:highlight w:val="none"/>
              </w:rPr>
            </w:pPr>
            <w:r>
              <w:rPr>
                <w:rFonts w:hint="default"/>
                <w:bCs/>
                <w:szCs w:val="21"/>
                <w:highlight w:val="none"/>
                <w:lang w:val="en-US" w:eastAsia="zh-CN"/>
              </w:rPr>
              <w:t>②</w:t>
            </w:r>
            <w:r>
              <w:rPr>
                <w:rFonts w:hint="eastAsia"/>
                <w:bCs/>
                <w:szCs w:val="21"/>
                <w:highlight w:val="none"/>
              </w:rPr>
              <w:t>支座为长方形钢弹簧阻尼支座，单个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支座</w:t>
            </w:r>
            <w:r>
              <w:rPr>
                <w:rFonts w:hint="eastAsia"/>
                <w:bCs/>
                <w:szCs w:val="21"/>
                <w:highlight w:val="none"/>
              </w:rPr>
              <w:t>竖向设计承载力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不小于</w:t>
            </w:r>
            <w:r>
              <w:rPr>
                <w:rFonts w:hint="eastAsia"/>
                <w:bCs/>
                <w:szCs w:val="21"/>
                <w:highlight w:val="none"/>
              </w:rPr>
              <w:t>340kN；</w:t>
            </w:r>
          </w:p>
          <w:p w14:paraId="78E58F10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none"/>
              </w:rPr>
            </w:pPr>
            <w:r>
              <w:rPr>
                <w:rFonts w:hint="default"/>
                <w:bCs/>
                <w:szCs w:val="21"/>
                <w:highlight w:val="none"/>
                <w:lang w:eastAsia="zh-CN"/>
              </w:rPr>
              <w:t>③</w:t>
            </w:r>
            <w:r>
              <w:rPr>
                <w:rFonts w:hint="eastAsia"/>
                <w:bCs/>
                <w:szCs w:val="21"/>
                <w:highlight w:val="none"/>
              </w:rPr>
              <w:t>单个支座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/>
                <w:bCs/>
                <w:szCs w:val="21"/>
                <w:highlight w:val="none"/>
              </w:rPr>
              <w:t>总刚度 20604N/mm±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2060</w:t>
            </w:r>
            <w:r>
              <w:rPr>
                <w:rFonts w:hint="eastAsia"/>
                <w:bCs/>
                <w:szCs w:val="21"/>
                <w:highlight w:val="none"/>
              </w:rPr>
              <w:t>N/mm；</w:t>
            </w:r>
          </w:p>
          <w:p w14:paraId="250D1EF6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yellow"/>
                <w:lang w:eastAsia="zh-CN"/>
              </w:rPr>
            </w:pP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④</w:t>
            </w:r>
            <w:r>
              <w:rPr>
                <w:rFonts w:hint="eastAsia"/>
                <w:bCs/>
                <w:szCs w:val="21"/>
                <w:highlight w:val="none"/>
              </w:rPr>
              <w:t>阻尼比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/>
                <w:bCs/>
                <w:szCs w:val="21"/>
                <w:highlight w:val="none"/>
              </w:rPr>
              <w:t>%±</w:t>
            </w:r>
            <w:r>
              <w:rPr>
                <w:rFonts w:hint="eastAsia"/>
                <w:bCs/>
                <w:szCs w:val="21"/>
                <w:highlight w:val="none"/>
                <w:lang w:val="en-US" w:eastAsia="zh-CN"/>
              </w:rPr>
              <w:t>0.8</w:t>
            </w:r>
            <w:r>
              <w:rPr>
                <w:rFonts w:hint="eastAsia"/>
                <w:bCs/>
                <w:szCs w:val="21"/>
                <w:highlight w:val="none"/>
              </w:rPr>
              <w:t>%</w:t>
            </w:r>
            <w:r>
              <w:rPr>
                <w:rFonts w:hint="eastAsia"/>
                <w:bCs/>
                <w:szCs w:val="21"/>
                <w:highlight w:val="none"/>
                <w:lang w:eastAsia="zh-CN"/>
              </w:rPr>
              <w:t>；</w:t>
            </w:r>
          </w:p>
          <w:p w14:paraId="3EE0D450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hint="eastAsia"/>
                <w:bCs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highlight w:val="none"/>
                <w:lang w:eastAsia="zh-CN"/>
              </w:rPr>
              <w:t>⑤</w:t>
            </w:r>
            <w:r>
              <w:rPr>
                <w:rFonts w:hint="eastAsia" w:ascii="宋体" w:hAnsi="宋体" w:cs="宋体"/>
                <w:bCs/>
                <w:szCs w:val="21"/>
                <w:highlight w:val="none"/>
                <w:lang w:val="en-US" w:eastAsia="zh-CN"/>
              </w:rPr>
              <w:t>接口及支座尺寸详见图1，仅供参考，需根据现场实测情况调整。</w:t>
            </w:r>
          </w:p>
          <w:p w14:paraId="0F96BCFE"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drawing>
                <wp:inline distT="0" distB="0" distL="114300" distR="114300">
                  <wp:extent cx="2860040" cy="1698625"/>
                  <wp:effectExtent l="0" t="0" r="16510" b="1587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040" cy="169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4A17E2">
            <w:pPr>
              <w:ind w:firstLine="420" w:firstLineChars="200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图1 </w:t>
            </w:r>
            <w:r>
              <w:rPr>
                <w:rFonts w:hint="eastAsia"/>
                <w:highlight w:val="none"/>
              </w:rPr>
              <w:t>弹簧支座</w:t>
            </w:r>
            <w:r>
              <w:rPr>
                <w:rFonts w:hint="eastAsia"/>
                <w:highlight w:val="none"/>
                <w:lang w:val="en-US" w:eastAsia="zh-CN"/>
              </w:rPr>
              <w:t>尺寸示意</w:t>
            </w:r>
            <w:r>
              <w:rPr>
                <w:rFonts w:hint="eastAsia"/>
                <w:highlight w:val="none"/>
              </w:rPr>
              <w:t>图</w:t>
            </w:r>
          </w:p>
          <w:p w14:paraId="6A4BC6F7">
            <w:pPr>
              <w:pStyle w:val="11"/>
              <w:numPr>
                <w:ilvl w:val="0"/>
                <w:numId w:val="0"/>
              </w:numPr>
              <w:ind w:left="360" w:leftChars="0" w:hanging="360" w:firstLineChars="0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4B8D4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hint="eastAsia" w:ascii="宋体" w:hAnsi="宋体" w:eastAsiaTheme="minorEastAsia"/>
                <w:b w:val="0"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ascii="宋体" w:hAnsi="宋体"/>
                <w:b/>
                <w:bCs w:val="0"/>
                <w:szCs w:val="21"/>
                <w:highlight w:val="none"/>
              </w:rPr>
              <w:t>交货期</w:t>
            </w: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：</w:t>
            </w:r>
            <w:r>
              <w:rPr>
                <w:rFonts w:hint="eastAsia" w:ascii="宋体" w:hAnsi="宋体"/>
                <w:b w:val="0"/>
                <w:bCs/>
                <w:szCs w:val="21"/>
                <w:highlight w:val="none"/>
                <w:lang w:val="en-US" w:eastAsia="zh-CN"/>
              </w:rPr>
              <w:t>合同签订后</w:t>
            </w:r>
            <w:r>
              <w:rPr>
                <w:rFonts w:ascii="宋体" w:hAnsi="宋体"/>
                <w:b w:val="0"/>
                <w:bCs/>
                <w:szCs w:val="21"/>
                <w:highlight w:val="none"/>
              </w:rPr>
              <w:t>4</w:t>
            </w:r>
            <w:r>
              <w:rPr>
                <w:rFonts w:hint="eastAsia" w:ascii="宋体" w:hAnsi="宋体"/>
                <w:b w:val="0"/>
                <w:bCs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b w:val="0"/>
                <w:bCs/>
                <w:szCs w:val="21"/>
                <w:highlight w:val="none"/>
              </w:rPr>
              <w:t>天</w:t>
            </w:r>
            <w:r>
              <w:rPr>
                <w:rFonts w:hint="eastAsia" w:ascii="宋体" w:hAnsi="宋体"/>
                <w:b w:val="0"/>
                <w:bCs/>
                <w:szCs w:val="21"/>
                <w:highlight w:val="none"/>
                <w:lang w:val="en-US" w:eastAsia="zh-CN"/>
              </w:rPr>
              <w:t>内</w:t>
            </w:r>
          </w:p>
          <w:p w14:paraId="3F8C3C53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b w:val="0"/>
                <w:bCs/>
                <w:szCs w:val="21"/>
                <w:highlight w:val="none"/>
              </w:rPr>
            </w:pPr>
            <w:r>
              <w:rPr>
                <w:rFonts w:ascii="宋体" w:hAnsi="宋体"/>
                <w:b/>
                <w:bCs w:val="0"/>
                <w:szCs w:val="21"/>
                <w:highlight w:val="none"/>
              </w:rPr>
              <w:t>交付进度</w:t>
            </w: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：</w:t>
            </w:r>
            <w:r>
              <w:rPr>
                <w:rFonts w:hint="eastAsia"/>
                <w:b w:val="0"/>
                <w:bCs/>
                <w:highlight w:val="none"/>
              </w:rPr>
              <w:t>合同签订后</w:t>
            </w:r>
            <w:r>
              <w:rPr>
                <w:b w:val="0"/>
                <w:bCs/>
                <w:highlight w:val="none"/>
              </w:rPr>
              <w:t>4</w:t>
            </w:r>
            <w:r>
              <w:rPr>
                <w:rFonts w:hint="eastAsia"/>
                <w:b w:val="0"/>
                <w:bCs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天内全部到货。</w:t>
            </w:r>
          </w:p>
          <w:p w14:paraId="14E06973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b w:val="0"/>
                <w:bCs/>
                <w:szCs w:val="21"/>
                <w:highlight w:val="none"/>
              </w:rPr>
            </w:pPr>
            <w:r>
              <w:rPr>
                <w:rFonts w:ascii="宋体" w:hAnsi="宋体"/>
                <w:b/>
                <w:bCs w:val="0"/>
                <w:szCs w:val="21"/>
                <w:highlight w:val="none"/>
              </w:rPr>
              <w:t>付款方式</w:t>
            </w: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：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预付合同总额</w:t>
            </w:r>
            <w:r>
              <w:rPr>
                <w:b w:val="0"/>
                <w:bCs/>
                <w:szCs w:val="21"/>
                <w:highlight w:val="none"/>
              </w:rPr>
              <w:t>5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0%，全部货物到货后并经甲方验收合格后付清尾款5</w:t>
            </w:r>
            <w:r>
              <w:rPr>
                <w:b w:val="0"/>
                <w:bCs/>
                <w:szCs w:val="21"/>
                <w:highlight w:val="none"/>
              </w:rPr>
              <w:t>0%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。</w:t>
            </w:r>
          </w:p>
          <w:p w14:paraId="46926F43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b w:val="0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验收指标及验收要求：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验收期间，货物数量、尺寸等与上述要求及图纸不符的，或存在质量问题的，乙方应在接到甲方异议之日起3个工作日内更换合格产品重新交付至甲方指定地点，并承担因此而发生的费用。</w:t>
            </w:r>
          </w:p>
          <w:p w14:paraId="507EB88A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b w:val="0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阶段</w:t>
            </w:r>
            <w:r>
              <w:rPr>
                <w:rFonts w:ascii="宋体" w:hAnsi="宋体"/>
                <w:b/>
                <w:bCs w:val="0"/>
                <w:szCs w:val="21"/>
                <w:highlight w:val="none"/>
              </w:rPr>
              <w:t>性检查要求</w:t>
            </w: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：</w:t>
            </w:r>
            <w:r>
              <w:rPr>
                <w:rFonts w:hint="eastAsia"/>
                <w:b w:val="0"/>
                <w:bCs/>
                <w:highlight w:val="none"/>
              </w:rPr>
              <w:t>合同签订后</w:t>
            </w:r>
            <w:r>
              <w:rPr>
                <w:b w:val="0"/>
                <w:bCs/>
                <w:highlight w:val="none"/>
              </w:rPr>
              <w:t>4</w:t>
            </w:r>
            <w:r>
              <w:rPr>
                <w:rFonts w:hint="eastAsia"/>
                <w:b w:val="0"/>
                <w:bCs/>
                <w:highlight w:val="none"/>
                <w:lang w:val="en-US" w:eastAsia="zh-CN"/>
              </w:rPr>
              <w:t>5</w:t>
            </w:r>
            <w:r>
              <w:rPr>
                <w:rFonts w:hint="eastAsia"/>
                <w:b w:val="0"/>
                <w:bCs/>
                <w:highlight w:val="none"/>
              </w:rPr>
              <w:t>天内，全部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货物</w:t>
            </w:r>
            <w:r>
              <w:rPr>
                <w:rFonts w:hint="eastAsia"/>
                <w:b w:val="0"/>
                <w:bCs/>
                <w:highlight w:val="none"/>
              </w:rPr>
              <w:t>到货验收合格。</w:t>
            </w:r>
          </w:p>
          <w:p w14:paraId="7D8A35A1">
            <w:pPr>
              <w:numPr>
                <w:ilvl w:val="0"/>
                <w:numId w:val="0"/>
              </w:numPr>
              <w:tabs>
                <w:tab w:val="left" w:pos="6915"/>
              </w:tabs>
              <w:jc w:val="left"/>
              <w:rPr>
                <w:rFonts w:ascii="宋体" w:hAnsi="宋体"/>
                <w:b w:val="0"/>
                <w:bCs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保修</w:t>
            </w:r>
            <w:r>
              <w:rPr>
                <w:rFonts w:ascii="宋体" w:hAnsi="宋体"/>
                <w:b/>
                <w:bCs w:val="0"/>
                <w:szCs w:val="21"/>
                <w:highlight w:val="none"/>
              </w:rPr>
              <w:t>及</w:t>
            </w:r>
            <w:r>
              <w:rPr>
                <w:rFonts w:hint="eastAsia" w:ascii="宋体" w:hAnsi="宋体"/>
                <w:b/>
                <w:bCs w:val="0"/>
                <w:szCs w:val="21"/>
                <w:highlight w:val="none"/>
              </w:rPr>
              <w:t>售后服务：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产品质保期12个月内，时间自验收合格之日起算。质保期内货物出现质量问题的，乙方应自接到甲方异议之日起5个工作日内以更换等方式解决，因此所发生的费用由乙方承担。乙方提供必要的技术咨询以确保甲方能安全、有效的使用标的货物。</w:t>
            </w:r>
          </w:p>
          <w:p w14:paraId="3B7AD20A">
            <w:pPr>
              <w:tabs>
                <w:tab w:val="left" w:pos="6915"/>
              </w:tabs>
              <w:jc w:val="left"/>
              <w:rPr>
                <w:rFonts w:ascii="Arial" w:hAnsi="Arial" w:eastAsia="宋体" w:cs="Arial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b w:val="0"/>
                <w:bCs/>
                <w:szCs w:val="21"/>
                <w:highlight w:val="none"/>
                <w:lang w:bidi="ar"/>
              </w:rPr>
              <w:t>费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用包括深</w:t>
            </w:r>
            <w:r>
              <w:rPr>
                <w:rFonts w:hint="eastAsia"/>
                <w:b w:val="0"/>
                <w:bCs/>
                <w:color w:val="auto"/>
                <w:szCs w:val="21"/>
                <w:highlight w:val="none"/>
              </w:rPr>
              <w:t>化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  <w:highlight w:val="none"/>
              </w:rPr>
              <w:t>设计</w:t>
            </w:r>
            <w:r>
              <w:rPr>
                <w:rFonts w:hint="eastAsia"/>
                <w:b w:val="0"/>
                <w:bCs/>
                <w:color w:val="auto"/>
                <w:szCs w:val="21"/>
                <w:highlight w:val="none"/>
              </w:rPr>
              <w:t>、检测、运输及现场</w:t>
            </w:r>
            <w:r>
              <w:rPr>
                <w:rFonts w:hint="eastAsia"/>
                <w:b w:val="0"/>
                <w:bCs/>
                <w:color w:val="auto"/>
                <w:szCs w:val="21"/>
                <w:highlight w:val="none"/>
                <w:lang w:val="en-US" w:eastAsia="zh-CN"/>
              </w:rPr>
              <w:t>安装</w:t>
            </w:r>
            <w:r>
              <w:rPr>
                <w:rFonts w:hint="eastAsia"/>
                <w:b w:val="0"/>
                <w:bCs/>
                <w:color w:val="auto"/>
                <w:szCs w:val="21"/>
                <w:highlight w:val="none"/>
              </w:rPr>
              <w:t>指导等；所有产品出厂前需经</w:t>
            </w:r>
            <w:r>
              <w:rPr>
                <w:rFonts w:hint="eastAsia" w:ascii="宋体" w:hAnsi="宋体"/>
                <w:b w:val="0"/>
                <w:bCs/>
                <w:color w:val="auto"/>
                <w:szCs w:val="21"/>
                <w:highlight w:val="none"/>
              </w:rPr>
              <w:t>检测</w:t>
            </w:r>
            <w:r>
              <w:rPr>
                <w:rFonts w:hint="eastAsia"/>
                <w:b w:val="0"/>
                <w:bCs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/>
                <w:b w:val="0"/>
                <w:bCs/>
                <w:szCs w:val="21"/>
                <w:highlight w:val="none"/>
                <w:lang w:val="en-US" w:eastAsia="zh-CN"/>
              </w:rPr>
              <w:t>到货时提供CMA或CNAS认证的第三方检测报告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，</w:t>
            </w:r>
            <w:r>
              <w:rPr>
                <w:rFonts w:hint="eastAsia"/>
                <w:b w:val="0"/>
                <w:bCs/>
                <w:szCs w:val="21"/>
                <w:highlight w:val="none"/>
                <w:lang w:val="en-US" w:eastAsia="zh-CN"/>
              </w:rPr>
              <w:t>第三方检测按TMD及</w:t>
            </w:r>
            <w:r>
              <w:rPr>
                <w:rFonts w:hint="eastAsia"/>
                <w:b w:val="0"/>
                <w:bCs/>
                <w:szCs w:val="21"/>
                <w:highlight w:val="none"/>
              </w:rPr>
              <w:t>弹簧阻尼支座</w:t>
            </w:r>
            <w:r>
              <w:rPr>
                <w:rFonts w:hint="eastAsia"/>
                <w:b w:val="0"/>
                <w:bCs/>
                <w:szCs w:val="21"/>
                <w:highlight w:val="none"/>
                <w:lang w:val="en-US" w:eastAsia="zh-CN"/>
              </w:rPr>
              <w:t>各1个进行送检。</w:t>
            </w:r>
            <w:bookmarkStart w:id="0" w:name="_GoBack"/>
            <w:bookmarkEnd w:id="0"/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6DFFEB29">
      <w:pPr>
        <w:ind w:right="840"/>
        <w:rPr>
          <w:sz w:val="24"/>
        </w:rPr>
      </w:pPr>
    </w:p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40B140"/>
    <w:multiLevelType w:val="singleLevel"/>
    <w:tmpl w:val="E140B140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29EED160"/>
    <w:multiLevelType w:val="singleLevel"/>
    <w:tmpl w:val="29EED160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25804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438B5"/>
    <w:rsid w:val="00363C73"/>
    <w:rsid w:val="003923FC"/>
    <w:rsid w:val="003C2330"/>
    <w:rsid w:val="003C7C5A"/>
    <w:rsid w:val="004626C3"/>
    <w:rsid w:val="00474B94"/>
    <w:rsid w:val="004973C3"/>
    <w:rsid w:val="004B0D2F"/>
    <w:rsid w:val="00516FB3"/>
    <w:rsid w:val="00547A75"/>
    <w:rsid w:val="00584F75"/>
    <w:rsid w:val="005C4758"/>
    <w:rsid w:val="005C4AA6"/>
    <w:rsid w:val="005E2C0C"/>
    <w:rsid w:val="005F14E0"/>
    <w:rsid w:val="005F7E7B"/>
    <w:rsid w:val="006074C0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A4C29"/>
    <w:rsid w:val="007B2AE3"/>
    <w:rsid w:val="00811B08"/>
    <w:rsid w:val="00825420"/>
    <w:rsid w:val="00832C3E"/>
    <w:rsid w:val="00872767"/>
    <w:rsid w:val="00877DA3"/>
    <w:rsid w:val="00886A2E"/>
    <w:rsid w:val="008A717C"/>
    <w:rsid w:val="008D62B6"/>
    <w:rsid w:val="008E3DB8"/>
    <w:rsid w:val="008F0FFC"/>
    <w:rsid w:val="008F5C2B"/>
    <w:rsid w:val="009149BA"/>
    <w:rsid w:val="00961437"/>
    <w:rsid w:val="00965011"/>
    <w:rsid w:val="00995429"/>
    <w:rsid w:val="00996AC3"/>
    <w:rsid w:val="009B6E26"/>
    <w:rsid w:val="009C3224"/>
    <w:rsid w:val="009C4C31"/>
    <w:rsid w:val="009F0C82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9DE"/>
    <w:rsid w:val="00F82AA6"/>
    <w:rsid w:val="00F855E3"/>
    <w:rsid w:val="00FC7C08"/>
    <w:rsid w:val="00FE15FA"/>
    <w:rsid w:val="074C7FD3"/>
    <w:rsid w:val="0C7718F8"/>
    <w:rsid w:val="2D070EC5"/>
    <w:rsid w:val="46BB5348"/>
    <w:rsid w:val="51936088"/>
    <w:rsid w:val="668D6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34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434</Words>
  <Characters>486</Characters>
  <Lines>4</Lines>
  <Paragraphs>1</Paragraphs>
  <TotalTime>4</TotalTime>
  <ScaleCrop>false</ScaleCrop>
  <LinksUpToDate>false</LinksUpToDate>
  <CharactersWithSpaces>515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2026-07-09T09:21:47Z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