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C9955E" w14:textId="77777777" w:rsidR="00E625CB" w:rsidRDefault="00000000">
      <w:pPr>
        <w:jc w:val="center"/>
        <w:rPr>
          <w:sz w:val="36"/>
        </w:rPr>
      </w:pPr>
      <w:r>
        <w:rPr>
          <w:sz w:val="36"/>
        </w:rPr>
        <w:t>中国科学技术大学国家同步辐射实验室</w:t>
      </w:r>
    </w:p>
    <w:p w14:paraId="0973E65B" w14:textId="77777777" w:rsidR="00E625CB" w:rsidRDefault="00000000">
      <w:pPr>
        <w:jc w:val="center"/>
        <w:rPr>
          <w:sz w:val="36"/>
        </w:rPr>
      </w:pPr>
      <w:r>
        <w:rPr>
          <w:rFonts w:hint="eastAsia"/>
          <w:sz w:val="36"/>
        </w:rPr>
        <w:t>技术指标供应商确认表</w:t>
      </w:r>
    </w:p>
    <w:p w14:paraId="3E58F52B" w14:textId="77777777" w:rsidR="00E625CB" w:rsidRDefault="00E625CB"/>
    <w:tbl>
      <w:tblPr>
        <w:tblStyle w:val="a8"/>
        <w:tblW w:w="9781" w:type="dxa"/>
        <w:tblInd w:w="-572" w:type="dxa"/>
        <w:tblLayout w:type="fixed"/>
        <w:tblLook w:val="04A0" w:firstRow="1" w:lastRow="0" w:firstColumn="1" w:lastColumn="0" w:noHBand="0" w:noVBand="1"/>
      </w:tblPr>
      <w:tblGrid>
        <w:gridCol w:w="705"/>
        <w:gridCol w:w="1422"/>
        <w:gridCol w:w="5244"/>
        <w:gridCol w:w="1418"/>
        <w:gridCol w:w="992"/>
      </w:tblGrid>
      <w:tr w:rsidR="00E625CB" w14:paraId="3979FFF1" w14:textId="77777777">
        <w:trPr>
          <w:trHeight w:val="976"/>
        </w:trPr>
        <w:tc>
          <w:tcPr>
            <w:tcW w:w="705" w:type="dxa"/>
            <w:vAlign w:val="center"/>
          </w:tcPr>
          <w:p w14:paraId="75C250BA" w14:textId="77777777" w:rsidR="00E625CB" w:rsidRDefault="00000000">
            <w:pPr>
              <w:spacing w:line="240" w:lineRule="atLeast"/>
              <w:jc w:val="center"/>
              <w:rPr>
                <w:sz w:val="22"/>
              </w:rPr>
            </w:pPr>
            <w:r>
              <w:rPr>
                <w:rFonts w:hint="eastAsia"/>
                <w:sz w:val="22"/>
              </w:rPr>
              <w:t>序号</w:t>
            </w:r>
          </w:p>
        </w:tc>
        <w:tc>
          <w:tcPr>
            <w:tcW w:w="1422" w:type="dxa"/>
            <w:vAlign w:val="center"/>
          </w:tcPr>
          <w:p w14:paraId="3A9FF52B" w14:textId="77777777" w:rsidR="00E625CB" w:rsidRDefault="00000000">
            <w:pPr>
              <w:spacing w:line="240" w:lineRule="atLeast"/>
              <w:jc w:val="center"/>
              <w:rPr>
                <w:sz w:val="22"/>
              </w:rPr>
            </w:pPr>
            <w:r>
              <w:rPr>
                <w:rFonts w:hint="eastAsia"/>
                <w:sz w:val="22"/>
              </w:rPr>
              <w:t>名称</w:t>
            </w:r>
          </w:p>
        </w:tc>
        <w:tc>
          <w:tcPr>
            <w:tcW w:w="5244" w:type="dxa"/>
            <w:vAlign w:val="center"/>
          </w:tcPr>
          <w:p w14:paraId="258D475E" w14:textId="77777777" w:rsidR="00E625CB" w:rsidRDefault="00000000">
            <w:pPr>
              <w:spacing w:line="240" w:lineRule="atLeast"/>
              <w:jc w:val="center"/>
              <w:rPr>
                <w:sz w:val="22"/>
              </w:rPr>
            </w:pPr>
            <w:r>
              <w:rPr>
                <w:rFonts w:hint="eastAsia"/>
                <w:sz w:val="22"/>
              </w:rPr>
              <w:t>技术指标</w:t>
            </w:r>
          </w:p>
        </w:tc>
        <w:tc>
          <w:tcPr>
            <w:tcW w:w="1418" w:type="dxa"/>
            <w:vAlign w:val="center"/>
          </w:tcPr>
          <w:p w14:paraId="37F7A556" w14:textId="77777777" w:rsidR="00E625CB" w:rsidRDefault="00000000">
            <w:pPr>
              <w:spacing w:line="240" w:lineRule="atLeast"/>
              <w:jc w:val="center"/>
              <w:rPr>
                <w:szCs w:val="21"/>
              </w:rPr>
            </w:pPr>
            <w:r>
              <w:rPr>
                <w:rFonts w:hint="eastAsia"/>
                <w:szCs w:val="21"/>
              </w:rPr>
              <w:t>偏离说明</w:t>
            </w:r>
          </w:p>
          <w:p w14:paraId="328E92F5" w14:textId="77777777" w:rsidR="00E625CB" w:rsidRDefault="00000000">
            <w:pPr>
              <w:spacing w:line="240" w:lineRule="atLeast"/>
              <w:jc w:val="center"/>
              <w:rPr>
                <w:sz w:val="24"/>
              </w:rPr>
            </w:pPr>
            <w:r>
              <w:rPr>
                <w:rFonts w:hint="eastAsia"/>
                <w:szCs w:val="21"/>
              </w:rPr>
              <w:t>(</w:t>
            </w:r>
            <w:r>
              <w:rPr>
                <w:szCs w:val="21"/>
              </w:rPr>
              <w:t>无偏离</w:t>
            </w:r>
            <w:r>
              <w:rPr>
                <w:rFonts w:hint="eastAsia"/>
                <w:szCs w:val="21"/>
              </w:rPr>
              <w:t>/</w:t>
            </w:r>
            <w:r>
              <w:rPr>
                <w:szCs w:val="21"/>
              </w:rPr>
              <w:t>正偏离</w:t>
            </w:r>
            <w:r>
              <w:rPr>
                <w:rFonts w:hint="eastAsia"/>
                <w:szCs w:val="21"/>
              </w:rPr>
              <w:t>/</w:t>
            </w:r>
            <w:r>
              <w:rPr>
                <w:szCs w:val="21"/>
              </w:rPr>
              <w:t>负偏离</w:t>
            </w:r>
            <w:r>
              <w:rPr>
                <w:rFonts w:hint="eastAsia"/>
                <w:szCs w:val="21"/>
              </w:rPr>
              <w:t>)</w:t>
            </w:r>
          </w:p>
        </w:tc>
        <w:tc>
          <w:tcPr>
            <w:tcW w:w="992" w:type="dxa"/>
            <w:vAlign w:val="center"/>
          </w:tcPr>
          <w:p w14:paraId="22A89C1E" w14:textId="77777777" w:rsidR="00E625CB" w:rsidRDefault="00000000">
            <w:pPr>
              <w:spacing w:line="240" w:lineRule="atLeast"/>
              <w:jc w:val="center"/>
              <w:rPr>
                <w:sz w:val="24"/>
              </w:rPr>
            </w:pPr>
            <w:r>
              <w:rPr>
                <w:rFonts w:hint="eastAsia"/>
                <w:sz w:val="22"/>
              </w:rPr>
              <w:t>偏离值</w:t>
            </w:r>
          </w:p>
        </w:tc>
      </w:tr>
      <w:tr w:rsidR="00A7235D" w14:paraId="3943849B" w14:textId="77777777">
        <w:trPr>
          <w:trHeight w:val="1433"/>
        </w:trPr>
        <w:tc>
          <w:tcPr>
            <w:tcW w:w="705" w:type="dxa"/>
            <w:vAlign w:val="center"/>
          </w:tcPr>
          <w:p w14:paraId="185CA09D" w14:textId="77777777" w:rsidR="00A7235D" w:rsidRDefault="00A7235D" w:rsidP="00A7235D">
            <w:pPr>
              <w:spacing w:line="240" w:lineRule="atLeast"/>
              <w:jc w:val="center"/>
            </w:pPr>
            <w:r>
              <w:rPr>
                <w:rFonts w:hint="eastAsia"/>
              </w:rPr>
              <w:t>1</w:t>
            </w:r>
          </w:p>
        </w:tc>
        <w:tc>
          <w:tcPr>
            <w:tcW w:w="1422" w:type="dxa"/>
            <w:tcBorders>
              <w:bottom w:val="single" w:sz="4" w:space="0" w:color="auto"/>
            </w:tcBorders>
            <w:shd w:val="clear" w:color="auto" w:fill="auto"/>
            <w:vAlign w:val="center"/>
          </w:tcPr>
          <w:p w14:paraId="348A5544" w14:textId="4A19FF3A" w:rsidR="00A7235D" w:rsidRPr="007A7733" w:rsidRDefault="0098130F" w:rsidP="00A7235D">
            <w:pPr>
              <w:widowControl/>
              <w:spacing w:line="240" w:lineRule="atLeast"/>
              <w:jc w:val="center"/>
              <w:rPr>
                <w:rFonts w:ascii="Times New Roman" w:eastAsia="宋体" w:hAnsi="Times New Roman" w:cs="Times New Roman"/>
                <w:szCs w:val="24"/>
              </w:rPr>
            </w:pPr>
            <w:r w:rsidRPr="0098130F">
              <w:rPr>
                <w:rFonts w:ascii="Times New Roman" w:eastAsia="宋体" w:hAnsi="Times New Roman" w:cs="Times New Roman" w:hint="eastAsia"/>
                <w:sz w:val="24"/>
                <w:szCs w:val="24"/>
              </w:rPr>
              <w:t>相干性检测装置</w:t>
            </w:r>
          </w:p>
        </w:tc>
        <w:tc>
          <w:tcPr>
            <w:tcW w:w="5244" w:type="dxa"/>
            <w:tcBorders>
              <w:bottom w:val="single" w:sz="4" w:space="0" w:color="auto"/>
            </w:tcBorders>
            <w:shd w:val="clear" w:color="auto" w:fill="auto"/>
            <w:vAlign w:val="center"/>
          </w:tcPr>
          <w:p w14:paraId="58A0667E" w14:textId="77777777" w:rsidR="0098130F" w:rsidRDefault="0098130F" w:rsidP="0098130F">
            <w:pPr>
              <w:tabs>
                <w:tab w:val="left" w:pos="6915"/>
              </w:tabs>
              <w:jc w:val="left"/>
              <w:rPr>
                <w:bCs/>
                <w:szCs w:val="21"/>
              </w:rPr>
            </w:pPr>
            <w:r>
              <w:rPr>
                <w:bCs/>
                <w:szCs w:val="21"/>
              </w:rPr>
              <w:t>合肥先进光源</w:t>
            </w:r>
            <w:r>
              <w:rPr>
                <w:rFonts w:hint="eastAsia"/>
                <w:bCs/>
                <w:szCs w:val="21"/>
              </w:rPr>
              <w:t>（</w:t>
            </w:r>
            <w:r>
              <w:rPr>
                <w:rFonts w:hint="eastAsia"/>
                <w:bCs/>
                <w:szCs w:val="21"/>
              </w:rPr>
              <w:t>H</w:t>
            </w:r>
            <w:r>
              <w:rPr>
                <w:bCs/>
                <w:szCs w:val="21"/>
              </w:rPr>
              <w:t>ALF</w:t>
            </w:r>
            <w:r>
              <w:rPr>
                <w:rFonts w:hint="eastAsia"/>
                <w:bCs/>
                <w:szCs w:val="21"/>
              </w:rPr>
              <w:t>）</w:t>
            </w:r>
            <w:r>
              <w:rPr>
                <w:bCs/>
                <w:szCs w:val="21"/>
              </w:rPr>
              <w:t>中能显微谱学成像线站利用光源高相干性这一特点开展扫描相干成像，需要对单色光的相干性进行检测，同时这是验收指标。经过调研及计算，拟采用杨氏干涉法测量样品处的空间相干性。杨氏干涉测量空间相干性中所需的主要光学元件为可调间距双缝</w:t>
            </w:r>
            <w:r>
              <w:rPr>
                <w:bCs/>
                <w:szCs w:val="21"/>
              </w:rPr>
              <w:t>/</w:t>
            </w:r>
            <w:r>
              <w:rPr>
                <w:bCs/>
                <w:szCs w:val="21"/>
              </w:rPr>
              <w:t>双孔，一般为</w:t>
            </w:r>
            <w:r>
              <w:rPr>
                <w:bCs/>
                <w:szCs w:val="21"/>
              </w:rPr>
              <w:t>V</w:t>
            </w:r>
            <w:r>
              <w:rPr>
                <w:bCs/>
                <w:szCs w:val="21"/>
              </w:rPr>
              <w:t>形缝加单条狭缝组合而成的滤波器。测量空间相干性时，保持</w:t>
            </w:r>
            <w:r>
              <w:rPr>
                <w:bCs/>
                <w:szCs w:val="21"/>
              </w:rPr>
              <w:t>V</w:t>
            </w:r>
            <w:r>
              <w:rPr>
                <w:bCs/>
                <w:szCs w:val="21"/>
              </w:rPr>
              <w:t>形缝或单狭缝其中之一不动、另一方线性移动，即可连续地改变双孔间距，从而在后方探测器的干涉条纹可见度中得到此方向上的互强度函数。通过计算互强度函数的宽度，即可得到横向相干长度。测量空间相干性时，首先将</w:t>
            </w:r>
            <w:r>
              <w:rPr>
                <w:bCs/>
                <w:szCs w:val="21"/>
              </w:rPr>
              <w:t>V</w:t>
            </w:r>
            <w:r>
              <w:rPr>
                <w:bCs/>
                <w:szCs w:val="21"/>
              </w:rPr>
              <w:t>形缝和单狭缝移动到光路中的测量位置，然后扫描其中之一，让</w:t>
            </w:r>
            <w:r>
              <w:rPr>
                <w:bCs/>
                <w:szCs w:val="21"/>
              </w:rPr>
              <w:t>V</w:t>
            </w:r>
            <w:r>
              <w:rPr>
                <w:bCs/>
                <w:szCs w:val="21"/>
              </w:rPr>
              <w:t>形缝和单狭缝进行相对运动，连续地改变双孔间距，根据探测器的干涉条纹可见度、</w:t>
            </w:r>
            <w:r>
              <w:rPr>
                <w:bCs/>
                <w:szCs w:val="21"/>
              </w:rPr>
              <w:t>V</w:t>
            </w:r>
            <w:r>
              <w:rPr>
                <w:bCs/>
                <w:szCs w:val="21"/>
              </w:rPr>
              <w:t>形缝和单狭缝的相对位置得到此方向上的横向相干长度。</w:t>
            </w:r>
          </w:p>
          <w:p w14:paraId="1C88C665" w14:textId="77777777" w:rsidR="0098130F" w:rsidRDefault="0098130F" w:rsidP="0098130F">
            <w:pPr>
              <w:tabs>
                <w:tab w:val="left" w:pos="6915"/>
              </w:tabs>
              <w:jc w:val="left"/>
              <w:rPr>
                <w:bCs/>
                <w:szCs w:val="21"/>
              </w:rPr>
            </w:pPr>
            <w:r>
              <w:rPr>
                <w:bCs/>
                <w:szCs w:val="21"/>
              </w:rPr>
              <w:t>为了满足空间相干性的检测需求，至少需要检测</w:t>
            </w:r>
            <w:r>
              <w:rPr>
                <w:bCs/>
                <w:szCs w:val="21"/>
              </w:rPr>
              <w:t>X</w:t>
            </w:r>
            <w:r>
              <w:rPr>
                <w:bCs/>
                <w:szCs w:val="21"/>
              </w:rPr>
              <w:t>和</w:t>
            </w:r>
            <w:r>
              <w:rPr>
                <w:bCs/>
                <w:szCs w:val="21"/>
              </w:rPr>
              <w:t>Y</w:t>
            </w:r>
            <w:r>
              <w:rPr>
                <w:bCs/>
                <w:szCs w:val="21"/>
              </w:rPr>
              <w:t>两个方向的横向相干长度。可以在双缝和单缝两个平面中添加不同方向的</w:t>
            </w:r>
            <w:r>
              <w:rPr>
                <w:bCs/>
                <w:szCs w:val="21"/>
              </w:rPr>
              <w:t>V</w:t>
            </w:r>
            <w:r>
              <w:rPr>
                <w:bCs/>
                <w:szCs w:val="21"/>
              </w:rPr>
              <w:t>形缝和单狭缝图形，通过对两个平面的扫描实现两维横向相干长度的检测。</w:t>
            </w:r>
          </w:p>
          <w:p w14:paraId="462FC345" w14:textId="77777777" w:rsidR="0098130F" w:rsidRDefault="0098130F" w:rsidP="0098130F">
            <w:pPr>
              <w:tabs>
                <w:tab w:val="left" w:pos="6915"/>
              </w:tabs>
              <w:jc w:val="left"/>
              <w:rPr>
                <w:bCs/>
                <w:szCs w:val="21"/>
              </w:rPr>
            </w:pPr>
            <w:r>
              <w:rPr>
                <w:bCs/>
                <w:szCs w:val="21"/>
              </w:rPr>
              <w:t>为了开展</w:t>
            </w:r>
            <w:r>
              <w:rPr>
                <w:rFonts w:hint="eastAsia"/>
                <w:bCs/>
                <w:szCs w:val="21"/>
              </w:rPr>
              <w:t>上述</w:t>
            </w:r>
            <w:r>
              <w:rPr>
                <w:bCs/>
                <w:szCs w:val="21"/>
              </w:rPr>
              <w:t>单色光相干性的检测，就需要采购相应的相干检测装置。</w:t>
            </w:r>
            <w:r w:rsidRPr="00A16AC5">
              <w:rPr>
                <w:rFonts w:hint="eastAsia"/>
                <w:bCs/>
                <w:szCs w:val="21"/>
              </w:rPr>
              <w:t>相干检测装置包含一个真空腔体，腔体支撑，电动两维平动位移台，电动两维角度调节，双缝安装机构。真空腔体需要兼容</w:t>
            </w:r>
            <w:r w:rsidRPr="00A16AC5">
              <w:rPr>
                <w:rFonts w:eastAsia="微软雅黑"/>
                <w:bCs/>
                <w:szCs w:val="21"/>
              </w:rPr>
              <w:t>≤</w:t>
            </w:r>
            <w:r w:rsidRPr="00A16AC5">
              <w:rPr>
                <w:rFonts w:hint="eastAsia"/>
                <w:bCs/>
                <w:szCs w:val="21"/>
              </w:rPr>
              <w:t>1</w:t>
            </w:r>
            <w:r w:rsidRPr="00A16AC5">
              <w:rPr>
                <w:bCs/>
                <w:szCs w:val="21"/>
              </w:rPr>
              <w:t>×</w:t>
            </w:r>
            <w:r w:rsidRPr="00A16AC5">
              <w:rPr>
                <w:rFonts w:hint="eastAsia"/>
                <w:bCs/>
                <w:szCs w:val="21"/>
              </w:rPr>
              <w:t>10</w:t>
            </w:r>
            <w:r w:rsidRPr="00A16AC5">
              <w:rPr>
                <w:rFonts w:hint="eastAsia"/>
                <w:bCs/>
                <w:szCs w:val="21"/>
                <w:vertAlign w:val="superscript"/>
              </w:rPr>
              <w:t>-7</w:t>
            </w:r>
            <w:r w:rsidRPr="00A16AC5">
              <w:rPr>
                <w:rFonts w:hint="eastAsia"/>
                <w:bCs/>
                <w:szCs w:val="21"/>
              </w:rPr>
              <w:t>Pa</w:t>
            </w:r>
            <w:r w:rsidRPr="00A16AC5">
              <w:rPr>
                <w:rFonts w:hint="eastAsia"/>
                <w:bCs/>
                <w:szCs w:val="21"/>
              </w:rPr>
              <w:t>的真空度；两维平动用于调节双缝的</w:t>
            </w:r>
            <w:r w:rsidRPr="00A16AC5">
              <w:rPr>
                <w:rFonts w:hint="eastAsia"/>
                <w:bCs/>
                <w:szCs w:val="21"/>
              </w:rPr>
              <w:t>X</w:t>
            </w:r>
            <w:r w:rsidRPr="00A16AC5">
              <w:rPr>
                <w:rFonts w:hint="eastAsia"/>
                <w:bCs/>
                <w:szCs w:val="21"/>
              </w:rPr>
              <w:t>、</w:t>
            </w:r>
            <w:r w:rsidRPr="00A16AC5">
              <w:rPr>
                <w:rFonts w:hint="eastAsia"/>
                <w:bCs/>
                <w:szCs w:val="21"/>
              </w:rPr>
              <w:t>Z</w:t>
            </w:r>
            <w:r w:rsidRPr="00A16AC5">
              <w:rPr>
                <w:rFonts w:hint="eastAsia"/>
                <w:bCs/>
                <w:szCs w:val="21"/>
              </w:rPr>
              <w:t>位置，</w:t>
            </w:r>
            <w:r w:rsidRPr="00A16AC5">
              <w:rPr>
                <w:rFonts w:hint="eastAsia"/>
                <w:bCs/>
                <w:szCs w:val="21"/>
              </w:rPr>
              <w:t>X</w:t>
            </w:r>
            <w:r w:rsidRPr="00A16AC5">
              <w:rPr>
                <w:rFonts w:hint="eastAsia"/>
                <w:bCs/>
                <w:szCs w:val="21"/>
              </w:rPr>
              <w:t>向行程</w:t>
            </w:r>
            <w:r w:rsidRPr="004A6D46">
              <w:rPr>
                <w:rFonts w:eastAsia="微软雅黑"/>
                <w:bCs/>
                <w:szCs w:val="21"/>
              </w:rPr>
              <w:t>≥</w:t>
            </w:r>
            <w:r w:rsidRPr="00A16AC5">
              <w:rPr>
                <w:rFonts w:hint="eastAsia"/>
                <w:bCs/>
                <w:szCs w:val="21"/>
              </w:rPr>
              <w:t>5mm</w:t>
            </w:r>
            <w:r w:rsidRPr="00A16AC5">
              <w:rPr>
                <w:rFonts w:hint="eastAsia"/>
                <w:bCs/>
                <w:szCs w:val="21"/>
              </w:rPr>
              <w:t>，分辨率</w:t>
            </w:r>
            <w:r w:rsidRPr="004A6D46">
              <w:rPr>
                <w:rFonts w:eastAsia="微软雅黑"/>
                <w:bCs/>
                <w:szCs w:val="21"/>
              </w:rPr>
              <w:t>≤</w:t>
            </w:r>
            <w:r w:rsidRPr="00A16AC5">
              <w:rPr>
                <w:rFonts w:hint="eastAsia"/>
                <w:bCs/>
                <w:szCs w:val="21"/>
              </w:rPr>
              <w:t>1</w:t>
            </w:r>
            <w:r w:rsidRPr="00A16AC5">
              <w:rPr>
                <w:rFonts w:hint="eastAsia"/>
                <w:bCs/>
                <w:szCs w:val="21"/>
              </w:rPr>
              <w:t>μ</w:t>
            </w:r>
            <w:r w:rsidRPr="00A16AC5">
              <w:rPr>
                <w:rFonts w:hint="eastAsia"/>
                <w:bCs/>
                <w:szCs w:val="21"/>
              </w:rPr>
              <w:t>m</w:t>
            </w:r>
            <w:r w:rsidRPr="00A16AC5">
              <w:rPr>
                <w:rFonts w:hint="eastAsia"/>
                <w:bCs/>
                <w:szCs w:val="21"/>
              </w:rPr>
              <w:t>，重复定位</w:t>
            </w:r>
            <w:r w:rsidRPr="004A6D46">
              <w:rPr>
                <w:rFonts w:eastAsia="微软雅黑"/>
                <w:bCs/>
                <w:szCs w:val="21"/>
              </w:rPr>
              <w:t>≤</w:t>
            </w:r>
            <w:r w:rsidRPr="00A16AC5">
              <w:rPr>
                <w:rFonts w:hint="eastAsia"/>
                <w:bCs/>
                <w:szCs w:val="21"/>
              </w:rPr>
              <w:t>5</w:t>
            </w:r>
            <w:r w:rsidRPr="00A16AC5">
              <w:rPr>
                <w:rFonts w:hint="eastAsia"/>
                <w:bCs/>
                <w:szCs w:val="21"/>
              </w:rPr>
              <w:t>μ</w:t>
            </w:r>
            <w:r w:rsidRPr="00A16AC5">
              <w:rPr>
                <w:rFonts w:hint="eastAsia"/>
                <w:bCs/>
                <w:szCs w:val="21"/>
              </w:rPr>
              <w:t>m</w:t>
            </w:r>
            <w:r w:rsidRPr="00A16AC5">
              <w:rPr>
                <w:rFonts w:hint="eastAsia"/>
                <w:bCs/>
                <w:szCs w:val="21"/>
              </w:rPr>
              <w:t>；</w:t>
            </w:r>
            <w:r w:rsidRPr="00A16AC5">
              <w:rPr>
                <w:rFonts w:hint="eastAsia"/>
                <w:bCs/>
                <w:szCs w:val="21"/>
              </w:rPr>
              <w:t>Z</w:t>
            </w:r>
            <w:r w:rsidRPr="00A16AC5">
              <w:rPr>
                <w:rFonts w:hint="eastAsia"/>
                <w:bCs/>
                <w:szCs w:val="21"/>
              </w:rPr>
              <w:t>向行程</w:t>
            </w:r>
            <w:r w:rsidRPr="004A6D46">
              <w:rPr>
                <w:rFonts w:eastAsia="微软雅黑"/>
                <w:bCs/>
                <w:szCs w:val="21"/>
              </w:rPr>
              <w:t>≥</w:t>
            </w:r>
            <w:r w:rsidRPr="00A16AC5">
              <w:rPr>
                <w:rFonts w:hint="eastAsia"/>
                <w:bCs/>
                <w:szCs w:val="21"/>
              </w:rPr>
              <w:t>50mm</w:t>
            </w:r>
            <w:r w:rsidRPr="00A16AC5">
              <w:rPr>
                <w:rFonts w:hint="eastAsia"/>
                <w:bCs/>
                <w:szCs w:val="21"/>
              </w:rPr>
              <w:t>，分辨率</w:t>
            </w:r>
            <w:r w:rsidRPr="004A6D46">
              <w:rPr>
                <w:rFonts w:eastAsia="微软雅黑"/>
                <w:bCs/>
                <w:szCs w:val="21"/>
              </w:rPr>
              <w:t>≤</w:t>
            </w:r>
            <w:r w:rsidRPr="00A16AC5">
              <w:rPr>
                <w:rFonts w:hint="eastAsia"/>
                <w:bCs/>
                <w:szCs w:val="21"/>
              </w:rPr>
              <w:t>1</w:t>
            </w:r>
            <w:r w:rsidRPr="00A16AC5">
              <w:rPr>
                <w:rFonts w:hint="eastAsia"/>
                <w:bCs/>
                <w:szCs w:val="21"/>
              </w:rPr>
              <w:t>μ</w:t>
            </w:r>
            <w:r w:rsidRPr="00A16AC5">
              <w:rPr>
                <w:rFonts w:hint="eastAsia"/>
                <w:bCs/>
                <w:szCs w:val="21"/>
              </w:rPr>
              <w:t>m</w:t>
            </w:r>
            <w:r w:rsidRPr="00A16AC5">
              <w:rPr>
                <w:rFonts w:hint="eastAsia"/>
                <w:bCs/>
                <w:szCs w:val="21"/>
              </w:rPr>
              <w:t>，重复定位</w:t>
            </w:r>
            <w:r w:rsidRPr="004A6D46">
              <w:rPr>
                <w:rFonts w:eastAsia="微软雅黑"/>
                <w:bCs/>
                <w:szCs w:val="21"/>
              </w:rPr>
              <w:t>≤</w:t>
            </w:r>
            <w:r w:rsidRPr="00A16AC5">
              <w:rPr>
                <w:rFonts w:hint="eastAsia"/>
                <w:bCs/>
                <w:szCs w:val="21"/>
              </w:rPr>
              <w:t>5</w:t>
            </w:r>
            <w:r w:rsidRPr="00A16AC5">
              <w:rPr>
                <w:rFonts w:hint="eastAsia"/>
                <w:bCs/>
                <w:szCs w:val="21"/>
              </w:rPr>
              <w:t>μ</w:t>
            </w:r>
            <w:r w:rsidRPr="00A16AC5">
              <w:rPr>
                <w:rFonts w:hint="eastAsia"/>
                <w:bCs/>
                <w:szCs w:val="21"/>
              </w:rPr>
              <w:t>m</w:t>
            </w:r>
            <w:r w:rsidRPr="00A16AC5">
              <w:rPr>
                <w:rFonts w:hint="eastAsia"/>
                <w:bCs/>
                <w:szCs w:val="21"/>
              </w:rPr>
              <w:t>；</w:t>
            </w:r>
            <w:r w:rsidRPr="00A16AC5">
              <w:rPr>
                <w:rFonts w:hint="eastAsia"/>
                <w:bCs/>
                <w:szCs w:val="21"/>
              </w:rPr>
              <w:t>pitch</w:t>
            </w:r>
            <w:r w:rsidRPr="00A16AC5">
              <w:rPr>
                <w:rFonts w:hint="eastAsia"/>
                <w:bCs/>
                <w:szCs w:val="21"/>
              </w:rPr>
              <w:t>和</w:t>
            </w:r>
            <w:r w:rsidRPr="00A16AC5">
              <w:rPr>
                <w:rFonts w:hint="eastAsia"/>
                <w:bCs/>
                <w:szCs w:val="21"/>
              </w:rPr>
              <w:t>yaw</w:t>
            </w:r>
            <w:r w:rsidRPr="00A16AC5">
              <w:rPr>
                <w:rFonts w:hint="eastAsia"/>
                <w:bCs/>
                <w:szCs w:val="21"/>
              </w:rPr>
              <w:t>的调节范围为</w:t>
            </w:r>
            <w:r w:rsidRPr="004A41D3">
              <w:rPr>
                <w:rFonts w:eastAsia="微软雅黑"/>
                <w:bCs/>
                <w:szCs w:val="21"/>
              </w:rPr>
              <w:t>≥</w:t>
            </w:r>
            <w:r w:rsidRPr="00A16AC5">
              <w:rPr>
                <w:rFonts w:hint="eastAsia"/>
                <w:bCs/>
                <w:szCs w:val="21"/>
              </w:rPr>
              <w:t>±</w:t>
            </w:r>
            <w:r w:rsidRPr="00A16AC5">
              <w:rPr>
                <w:rFonts w:hint="eastAsia"/>
                <w:bCs/>
                <w:szCs w:val="21"/>
              </w:rPr>
              <w:t>2</w:t>
            </w:r>
            <w:r w:rsidRPr="00A16AC5">
              <w:rPr>
                <w:rFonts w:hint="eastAsia"/>
                <w:bCs/>
                <w:szCs w:val="21"/>
              </w:rPr>
              <w:t>°，分辨率</w:t>
            </w:r>
            <w:r>
              <w:rPr>
                <w:bCs/>
                <w:szCs w:val="21"/>
              </w:rPr>
              <w:t>&lt;</w:t>
            </w:r>
            <w:r w:rsidRPr="00A16AC5">
              <w:rPr>
                <w:rFonts w:hint="eastAsia"/>
                <w:bCs/>
                <w:szCs w:val="21"/>
              </w:rPr>
              <w:t>0.1</w:t>
            </w:r>
            <w:r w:rsidRPr="00A16AC5">
              <w:rPr>
                <w:rFonts w:hint="eastAsia"/>
                <w:bCs/>
                <w:szCs w:val="21"/>
              </w:rPr>
              <w:t>°；双缝为外形</w:t>
            </w:r>
            <w:r w:rsidRPr="00A16AC5">
              <w:rPr>
                <w:rFonts w:hint="eastAsia"/>
                <w:bCs/>
                <w:szCs w:val="21"/>
              </w:rPr>
              <w:t>8*8mm</w:t>
            </w:r>
            <w:r w:rsidRPr="00A16AC5">
              <w:rPr>
                <w:rFonts w:hint="eastAsia"/>
                <w:bCs/>
                <w:szCs w:val="21"/>
              </w:rPr>
              <w:t>的方片，厚度</w:t>
            </w:r>
            <w:r w:rsidRPr="00A16AC5">
              <w:rPr>
                <w:rFonts w:hint="eastAsia"/>
                <w:bCs/>
                <w:szCs w:val="21"/>
              </w:rPr>
              <w:t>200</w:t>
            </w:r>
            <w:r w:rsidRPr="00A16AC5">
              <w:rPr>
                <w:rFonts w:hint="eastAsia"/>
                <w:bCs/>
                <w:szCs w:val="21"/>
              </w:rPr>
              <w:t>μ</w:t>
            </w:r>
            <w:r w:rsidRPr="00A16AC5">
              <w:rPr>
                <w:rFonts w:hint="eastAsia"/>
                <w:bCs/>
                <w:szCs w:val="21"/>
              </w:rPr>
              <w:t>m</w:t>
            </w:r>
            <w:r w:rsidRPr="00A16AC5">
              <w:rPr>
                <w:rFonts w:hint="eastAsia"/>
                <w:bCs/>
                <w:szCs w:val="21"/>
              </w:rPr>
              <w:t>，要求有三个安装工位（双缝为甲供件）。双缝安装机构整体的稳定性要求</w:t>
            </w:r>
            <w:r>
              <w:rPr>
                <w:rFonts w:hint="eastAsia"/>
                <w:bCs/>
                <w:szCs w:val="21"/>
              </w:rPr>
              <w:t>为：振动幅值</w:t>
            </w:r>
            <w:r w:rsidRPr="00A16AC5">
              <w:rPr>
                <w:rFonts w:eastAsia="微软雅黑"/>
                <w:bCs/>
                <w:szCs w:val="21"/>
              </w:rPr>
              <w:t>≤</w:t>
            </w:r>
            <w:r>
              <w:rPr>
                <w:rFonts w:hint="eastAsia"/>
                <w:bCs/>
                <w:szCs w:val="21"/>
              </w:rPr>
              <w:t>缝宽的</w:t>
            </w:r>
            <w:r>
              <w:rPr>
                <w:rFonts w:hint="eastAsia"/>
                <w:bCs/>
                <w:szCs w:val="21"/>
              </w:rPr>
              <w:t>1</w:t>
            </w:r>
            <w:r>
              <w:rPr>
                <w:bCs/>
                <w:szCs w:val="21"/>
              </w:rPr>
              <w:t>0%</w:t>
            </w:r>
            <w:r>
              <w:rPr>
                <w:rFonts w:hint="eastAsia"/>
                <w:bCs/>
                <w:szCs w:val="21"/>
              </w:rPr>
              <w:t>。</w:t>
            </w:r>
          </w:p>
          <w:p w14:paraId="3162F8D9" w14:textId="77777777" w:rsidR="0098130F" w:rsidRPr="004A6D46" w:rsidRDefault="0098130F" w:rsidP="0098130F">
            <w:pPr>
              <w:tabs>
                <w:tab w:val="left" w:pos="6915"/>
              </w:tabs>
              <w:jc w:val="left"/>
              <w:rPr>
                <w:bCs/>
                <w:szCs w:val="21"/>
              </w:rPr>
            </w:pPr>
            <w:r>
              <w:rPr>
                <w:rFonts w:hint="eastAsia"/>
                <w:bCs/>
                <w:szCs w:val="21"/>
              </w:rPr>
              <w:t>厂商</w:t>
            </w:r>
            <w:r w:rsidRPr="004A6D46">
              <w:rPr>
                <w:rFonts w:hint="eastAsia"/>
                <w:bCs/>
                <w:szCs w:val="21"/>
              </w:rPr>
              <w:t>提供设备所需的电机、编码器、控制器、电缆和所有接头，并负责电气布线设计和焊接安装工作。</w:t>
            </w:r>
          </w:p>
          <w:p w14:paraId="3CF15AF3" w14:textId="77777777" w:rsidR="0098130F" w:rsidRPr="004A6D46" w:rsidRDefault="0098130F" w:rsidP="0098130F">
            <w:pPr>
              <w:tabs>
                <w:tab w:val="left" w:pos="6915"/>
              </w:tabs>
              <w:jc w:val="left"/>
              <w:rPr>
                <w:bCs/>
                <w:szCs w:val="21"/>
              </w:rPr>
            </w:pPr>
            <w:r>
              <w:rPr>
                <w:bCs/>
                <w:szCs w:val="21"/>
              </w:rPr>
              <w:t xml:space="preserve">1. </w:t>
            </w:r>
            <w:r w:rsidRPr="004A6D46">
              <w:rPr>
                <w:rFonts w:hint="eastAsia"/>
                <w:bCs/>
                <w:szCs w:val="21"/>
              </w:rPr>
              <w:t>步进电机</w:t>
            </w:r>
            <w:r>
              <w:rPr>
                <w:rFonts w:hint="eastAsia"/>
                <w:bCs/>
                <w:szCs w:val="21"/>
              </w:rPr>
              <w:t>：</w:t>
            </w:r>
            <w:r w:rsidRPr="004A6D46">
              <w:rPr>
                <w:rFonts w:hint="eastAsia"/>
                <w:bCs/>
                <w:szCs w:val="21"/>
              </w:rPr>
              <w:t>2</w:t>
            </w:r>
            <w:r w:rsidRPr="004A6D46">
              <w:rPr>
                <w:rFonts w:hint="eastAsia"/>
                <w:bCs/>
                <w:szCs w:val="21"/>
              </w:rPr>
              <w:t>相步进电机的额定驱动电流必须介于</w:t>
            </w:r>
            <w:r w:rsidRPr="004A6D46">
              <w:rPr>
                <w:rFonts w:hint="eastAsia"/>
                <w:bCs/>
                <w:szCs w:val="21"/>
              </w:rPr>
              <w:t>0.2 A</w:t>
            </w:r>
            <w:r w:rsidRPr="004A6D46">
              <w:rPr>
                <w:rFonts w:hint="eastAsia"/>
                <w:bCs/>
                <w:szCs w:val="21"/>
              </w:rPr>
              <w:t>到</w:t>
            </w:r>
            <w:r w:rsidRPr="004A6D46">
              <w:rPr>
                <w:rFonts w:hint="eastAsia"/>
                <w:bCs/>
                <w:szCs w:val="21"/>
              </w:rPr>
              <w:t>5.0 A</w:t>
            </w:r>
            <w:r w:rsidRPr="004A6D46">
              <w:rPr>
                <w:rFonts w:hint="eastAsia"/>
                <w:bCs/>
                <w:szCs w:val="21"/>
              </w:rPr>
              <w:t>之间，</w:t>
            </w:r>
            <w:r w:rsidRPr="004A6D46">
              <w:rPr>
                <w:rFonts w:hint="eastAsia"/>
                <w:bCs/>
                <w:szCs w:val="21"/>
              </w:rPr>
              <w:t>5</w:t>
            </w:r>
            <w:r w:rsidRPr="004A6D46">
              <w:rPr>
                <w:rFonts w:hint="eastAsia"/>
                <w:bCs/>
                <w:szCs w:val="21"/>
              </w:rPr>
              <w:t>相步进电机的驱动电流必须介于</w:t>
            </w:r>
            <w:r w:rsidRPr="004A6D46">
              <w:rPr>
                <w:rFonts w:hint="eastAsia"/>
                <w:bCs/>
                <w:szCs w:val="21"/>
              </w:rPr>
              <w:t>0.3 A</w:t>
            </w:r>
            <w:r w:rsidRPr="004A6D46">
              <w:rPr>
                <w:rFonts w:hint="eastAsia"/>
                <w:bCs/>
                <w:szCs w:val="21"/>
              </w:rPr>
              <w:t>到</w:t>
            </w:r>
            <w:r w:rsidRPr="004A6D46">
              <w:rPr>
                <w:rFonts w:hint="eastAsia"/>
                <w:bCs/>
                <w:szCs w:val="21"/>
              </w:rPr>
              <w:t>1.35 A</w:t>
            </w:r>
            <w:r w:rsidRPr="004A6D46">
              <w:rPr>
                <w:rFonts w:hint="eastAsia"/>
                <w:bCs/>
                <w:szCs w:val="21"/>
              </w:rPr>
              <w:t>之间。关于拟定电机的每个驱动轴的资</w:t>
            </w:r>
            <w:r w:rsidRPr="004A6D46">
              <w:rPr>
                <w:rFonts w:hint="eastAsia"/>
                <w:bCs/>
                <w:szCs w:val="21"/>
              </w:rPr>
              <w:lastRenderedPageBreak/>
              <w:t>料应提交招标人批准。</w:t>
            </w:r>
          </w:p>
          <w:p w14:paraId="123AE603" w14:textId="77777777" w:rsidR="0098130F" w:rsidRPr="004A6D46" w:rsidRDefault="0098130F" w:rsidP="0098130F">
            <w:pPr>
              <w:tabs>
                <w:tab w:val="left" w:pos="6915"/>
              </w:tabs>
              <w:jc w:val="left"/>
              <w:rPr>
                <w:bCs/>
                <w:szCs w:val="21"/>
              </w:rPr>
            </w:pPr>
            <w:r>
              <w:rPr>
                <w:bCs/>
                <w:szCs w:val="21"/>
              </w:rPr>
              <w:t>2.</w:t>
            </w:r>
            <w:r w:rsidRPr="004A6D46">
              <w:rPr>
                <w:rFonts w:hint="eastAsia"/>
                <w:bCs/>
                <w:szCs w:val="21"/>
              </w:rPr>
              <w:t xml:space="preserve"> </w:t>
            </w:r>
            <w:r w:rsidRPr="004A6D46">
              <w:rPr>
                <w:rFonts w:hint="eastAsia"/>
                <w:bCs/>
                <w:szCs w:val="21"/>
              </w:rPr>
              <w:t>若驱动电机采用了直流电机，</w:t>
            </w:r>
            <w:r>
              <w:rPr>
                <w:rFonts w:hint="eastAsia"/>
                <w:bCs/>
                <w:szCs w:val="21"/>
              </w:rPr>
              <w:t>厂商</w:t>
            </w:r>
            <w:r w:rsidRPr="004A6D46">
              <w:rPr>
                <w:rFonts w:hint="eastAsia"/>
                <w:bCs/>
                <w:szCs w:val="21"/>
              </w:rPr>
              <w:t>需提供整个直流电机系统，包括电机、所有电缆和控制器，配套软件应基于</w:t>
            </w:r>
            <w:r w:rsidRPr="004A6D46">
              <w:rPr>
                <w:rFonts w:hint="eastAsia"/>
                <w:bCs/>
                <w:szCs w:val="21"/>
              </w:rPr>
              <w:t>EPICS 7</w:t>
            </w:r>
            <w:r w:rsidRPr="004A6D46">
              <w:rPr>
                <w:rFonts w:hint="eastAsia"/>
                <w:bCs/>
                <w:szCs w:val="21"/>
              </w:rPr>
              <w:t>并提供</w:t>
            </w:r>
            <w:r w:rsidRPr="004A6D46">
              <w:rPr>
                <w:rFonts w:hint="eastAsia"/>
                <w:bCs/>
                <w:szCs w:val="21"/>
              </w:rPr>
              <w:t>IOC</w:t>
            </w:r>
            <w:r w:rsidRPr="004A6D46">
              <w:rPr>
                <w:rFonts w:hint="eastAsia"/>
                <w:bCs/>
                <w:szCs w:val="21"/>
              </w:rPr>
              <w:t>和</w:t>
            </w:r>
            <w:r w:rsidRPr="004A6D46">
              <w:rPr>
                <w:rFonts w:hint="eastAsia"/>
                <w:bCs/>
                <w:szCs w:val="21"/>
              </w:rPr>
              <w:t>OPI</w:t>
            </w:r>
            <w:r w:rsidRPr="004A6D46">
              <w:rPr>
                <w:rFonts w:hint="eastAsia"/>
                <w:bCs/>
                <w:szCs w:val="21"/>
              </w:rPr>
              <w:t>，</w:t>
            </w:r>
            <w:r w:rsidRPr="004A6D46">
              <w:rPr>
                <w:rFonts w:hint="eastAsia"/>
                <w:bCs/>
                <w:szCs w:val="21"/>
              </w:rPr>
              <w:t>IOC</w:t>
            </w:r>
            <w:r w:rsidRPr="004A6D46">
              <w:rPr>
                <w:rFonts w:hint="eastAsia"/>
                <w:bCs/>
                <w:szCs w:val="21"/>
              </w:rPr>
              <w:t>必须包含时间同步功能，</w:t>
            </w:r>
            <w:r w:rsidRPr="004A6D46">
              <w:rPr>
                <w:rFonts w:hint="eastAsia"/>
                <w:bCs/>
                <w:szCs w:val="21"/>
              </w:rPr>
              <w:t>PV</w:t>
            </w:r>
            <w:r w:rsidRPr="004A6D46">
              <w:rPr>
                <w:rFonts w:hint="eastAsia"/>
                <w:bCs/>
                <w:szCs w:val="21"/>
              </w:rPr>
              <w:t>命名的规则要遵守</w:t>
            </w:r>
            <w:r w:rsidRPr="004A6D46">
              <w:rPr>
                <w:rFonts w:hint="eastAsia"/>
                <w:bCs/>
                <w:szCs w:val="21"/>
              </w:rPr>
              <w:t>HALF</w:t>
            </w:r>
            <w:r w:rsidRPr="004A6D46">
              <w:rPr>
                <w:rFonts w:hint="eastAsia"/>
                <w:bCs/>
                <w:szCs w:val="21"/>
              </w:rPr>
              <w:t>的命名规范。</w:t>
            </w:r>
          </w:p>
          <w:p w14:paraId="7896AA5F" w14:textId="77777777" w:rsidR="0098130F" w:rsidRDefault="0098130F" w:rsidP="0098130F">
            <w:pPr>
              <w:tabs>
                <w:tab w:val="left" w:pos="6915"/>
              </w:tabs>
              <w:jc w:val="left"/>
              <w:rPr>
                <w:bCs/>
                <w:szCs w:val="21"/>
              </w:rPr>
            </w:pPr>
            <w:r>
              <w:rPr>
                <w:bCs/>
                <w:szCs w:val="21"/>
              </w:rPr>
              <w:t>3.</w:t>
            </w:r>
            <w:r w:rsidRPr="004A6D46">
              <w:rPr>
                <w:rFonts w:hint="eastAsia"/>
                <w:bCs/>
                <w:szCs w:val="21"/>
              </w:rPr>
              <w:t xml:space="preserve"> </w:t>
            </w:r>
            <w:r w:rsidRPr="004A6D46">
              <w:rPr>
                <w:rFonts w:hint="eastAsia"/>
                <w:bCs/>
                <w:szCs w:val="21"/>
              </w:rPr>
              <w:t>若设备中采用了压电电机，</w:t>
            </w:r>
            <w:r>
              <w:rPr>
                <w:rFonts w:hint="eastAsia"/>
                <w:bCs/>
                <w:szCs w:val="21"/>
              </w:rPr>
              <w:t>厂商</w:t>
            </w:r>
            <w:r w:rsidRPr="004A6D46">
              <w:rPr>
                <w:rFonts w:hint="eastAsia"/>
                <w:bCs/>
                <w:szCs w:val="21"/>
              </w:rPr>
              <w:t>需提供整个</w:t>
            </w:r>
            <w:r w:rsidRPr="004A6D46">
              <w:rPr>
                <w:rFonts w:hint="eastAsia"/>
                <w:bCs/>
                <w:szCs w:val="21"/>
              </w:rPr>
              <w:t>Piezo</w:t>
            </w:r>
            <w:r w:rsidRPr="004A6D46">
              <w:rPr>
                <w:rFonts w:hint="eastAsia"/>
                <w:bCs/>
                <w:szCs w:val="21"/>
              </w:rPr>
              <w:t>系统，包括</w:t>
            </w:r>
            <w:r w:rsidRPr="004A6D46">
              <w:rPr>
                <w:rFonts w:hint="eastAsia"/>
                <w:bCs/>
                <w:szCs w:val="21"/>
              </w:rPr>
              <w:t>Piezo</w:t>
            </w:r>
            <w:r w:rsidRPr="004A6D46">
              <w:rPr>
                <w:rFonts w:hint="eastAsia"/>
                <w:bCs/>
                <w:szCs w:val="21"/>
              </w:rPr>
              <w:t>、所有电缆和控制器，配套软件应基于</w:t>
            </w:r>
            <w:r w:rsidRPr="004A6D46">
              <w:rPr>
                <w:rFonts w:hint="eastAsia"/>
                <w:bCs/>
                <w:szCs w:val="21"/>
              </w:rPr>
              <w:t>EPICS 7</w:t>
            </w:r>
            <w:r w:rsidRPr="004A6D46">
              <w:rPr>
                <w:rFonts w:hint="eastAsia"/>
                <w:bCs/>
                <w:szCs w:val="21"/>
              </w:rPr>
              <w:t>并提供</w:t>
            </w:r>
            <w:r w:rsidRPr="004A6D46">
              <w:rPr>
                <w:rFonts w:hint="eastAsia"/>
                <w:bCs/>
                <w:szCs w:val="21"/>
              </w:rPr>
              <w:t>IOC</w:t>
            </w:r>
            <w:r w:rsidRPr="004A6D46">
              <w:rPr>
                <w:rFonts w:hint="eastAsia"/>
                <w:bCs/>
                <w:szCs w:val="21"/>
              </w:rPr>
              <w:t>和</w:t>
            </w:r>
            <w:r w:rsidRPr="004A6D46">
              <w:rPr>
                <w:rFonts w:hint="eastAsia"/>
                <w:bCs/>
                <w:szCs w:val="21"/>
              </w:rPr>
              <w:t>OPI</w:t>
            </w:r>
            <w:r w:rsidRPr="004A6D46">
              <w:rPr>
                <w:rFonts w:hint="eastAsia"/>
                <w:bCs/>
                <w:szCs w:val="21"/>
              </w:rPr>
              <w:t>，</w:t>
            </w:r>
            <w:r w:rsidRPr="004A6D46">
              <w:rPr>
                <w:rFonts w:hint="eastAsia"/>
                <w:bCs/>
                <w:szCs w:val="21"/>
              </w:rPr>
              <w:t>IOC</w:t>
            </w:r>
            <w:r w:rsidRPr="004A6D46">
              <w:rPr>
                <w:rFonts w:hint="eastAsia"/>
                <w:bCs/>
                <w:szCs w:val="21"/>
              </w:rPr>
              <w:t>必须包含时间同步功能，</w:t>
            </w:r>
            <w:r w:rsidRPr="004A6D46">
              <w:rPr>
                <w:rFonts w:hint="eastAsia"/>
                <w:bCs/>
                <w:szCs w:val="21"/>
              </w:rPr>
              <w:t>PV</w:t>
            </w:r>
            <w:r w:rsidRPr="004A6D46">
              <w:rPr>
                <w:rFonts w:hint="eastAsia"/>
                <w:bCs/>
                <w:szCs w:val="21"/>
              </w:rPr>
              <w:t>命名的规则要遵守</w:t>
            </w:r>
            <w:r w:rsidRPr="004A6D46">
              <w:rPr>
                <w:rFonts w:hint="eastAsia"/>
                <w:bCs/>
                <w:szCs w:val="21"/>
              </w:rPr>
              <w:t>HALF</w:t>
            </w:r>
            <w:r w:rsidRPr="004A6D46">
              <w:rPr>
                <w:rFonts w:hint="eastAsia"/>
                <w:bCs/>
                <w:szCs w:val="21"/>
              </w:rPr>
              <w:t>的命名规范。</w:t>
            </w:r>
          </w:p>
          <w:p w14:paraId="3507DFFC" w14:textId="7A8E2B4F" w:rsidR="00A7235D" w:rsidRPr="0098130F" w:rsidRDefault="0098130F" w:rsidP="0098130F">
            <w:pPr>
              <w:tabs>
                <w:tab w:val="left" w:pos="6915"/>
              </w:tabs>
              <w:jc w:val="center"/>
              <w:rPr>
                <w:rFonts w:hint="eastAsia"/>
                <w:bCs/>
                <w:sz w:val="24"/>
              </w:rPr>
            </w:pPr>
            <w:r>
              <w:rPr>
                <w:noProof/>
              </w:rPr>
              <w:drawing>
                <wp:inline distT="0" distB="0" distL="114300" distR="114300" wp14:anchorId="7FBE79AC" wp14:editId="494EB05F">
                  <wp:extent cx="2160270" cy="3431540"/>
                  <wp:effectExtent l="0" t="0" r="11430" b="1651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7"/>
                          <a:stretch>
                            <a:fillRect/>
                          </a:stretch>
                        </pic:blipFill>
                        <pic:spPr>
                          <a:xfrm>
                            <a:off x="0" y="0"/>
                            <a:ext cx="2160270" cy="3431540"/>
                          </a:xfrm>
                          <a:prstGeom prst="rect">
                            <a:avLst/>
                          </a:prstGeom>
                          <a:noFill/>
                          <a:ln>
                            <a:noFill/>
                          </a:ln>
                        </pic:spPr>
                      </pic:pic>
                    </a:graphicData>
                  </a:graphic>
                </wp:inline>
              </w:drawing>
            </w:r>
            <w:r>
              <w:rPr>
                <w:noProof/>
              </w:rPr>
              <w:lastRenderedPageBreak/>
              <w:drawing>
                <wp:inline distT="0" distB="0" distL="114300" distR="114300" wp14:anchorId="6AD11423" wp14:editId="71FE6492">
                  <wp:extent cx="2160270" cy="3361055"/>
                  <wp:effectExtent l="0" t="0" r="11430" b="1079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8"/>
                          <a:stretch>
                            <a:fillRect/>
                          </a:stretch>
                        </pic:blipFill>
                        <pic:spPr>
                          <a:xfrm>
                            <a:off x="0" y="0"/>
                            <a:ext cx="2160270" cy="3361055"/>
                          </a:xfrm>
                          <a:prstGeom prst="rect">
                            <a:avLst/>
                          </a:prstGeom>
                          <a:noFill/>
                          <a:ln>
                            <a:noFill/>
                          </a:ln>
                        </pic:spPr>
                      </pic:pic>
                    </a:graphicData>
                  </a:graphic>
                </wp:inline>
              </w:drawing>
            </w:r>
          </w:p>
        </w:tc>
        <w:tc>
          <w:tcPr>
            <w:tcW w:w="1418" w:type="dxa"/>
            <w:vAlign w:val="center"/>
          </w:tcPr>
          <w:p w14:paraId="205FF5AB" w14:textId="77777777" w:rsidR="00A7235D" w:rsidRDefault="00A7235D" w:rsidP="00A7235D">
            <w:pPr>
              <w:spacing w:line="240" w:lineRule="atLeast"/>
              <w:jc w:val="center"/>
            </w:pPr>
          </w:p>
        </w:tc>
        <w:tc>
          <w:tcPr>
            <w:tcW w:w="992" w:type="dxa"/>
            <w:vAlign w:val="center"/>
          </w:tcPr>
          <w:p w14:paraId="1C60665B" w14:textId="77777777" w:rsidR="00A7235D" w:rsidRDefault="00A7235D" w:rsidP="00A7235D">
            <w:pPr>
              <w:spacing w:line="240" w:lineRule="atLeast"/>
              <w:jc w:val="center"/>
            </w:pPr>
          </w:p>
        </w:tc>
      </w:tr>
      <w:tr w:rsidR="008C2D6D" w14:paraId="497EA63B" w14:textId="77777777" w:rsidTr="0098130F">
        <w:trPr>
          <w:trHeight w:val="1692"/>
        </w:trPr>
        <w:tc>
          <w:tcPr>
            <w:tcW w:w="705" w:type="dxa"/>
            <w:vAlign w:val="center"/>
          </w:tcPr>
          <w:p w14:paraId="21D5CC9B" w14:textId="77777777" w:rsidR="008C2D6D" w:rsidRDefault="008C2D6D" w:rsidP="008C2D6D">
            <w:pPr>
              <w:spacing w:line="240" w:lineRule="atLeast"/>
              <w:jc w:val="center"/>
            </w:pPr>
            <w:r>
              <w:lastRenderedPageBreak/>
              <w:t>2</w:t>
            </w:r>
          </w:p>
        </w:tc>
        <w:tc>
          <w:tcPr>
            <w:tcW w:w="1422" w:type="dxa"/>
            <w:tcBorders>
              <w:top w:val="single" w:sz="4" w:space="0" w:color="auto"/>
              <w:left w:val="single" w:sz="4" w:space="0" w:color="auto"/>
              <w:bottom w:val="single" w:sz="4" w:space="0" w:color="auto"/>
              <w:right w:val="single" w:sz="4" w:space="0" w:color="auto"/>
            </w:tcBorders>
            <w:shd w:val="clear" w:color="auto" w:fill="auto"/>
            <w:vAlign w:val="center"/>
          </w:tcPr>
          <w:p w14:paraId="2217188C" w14:textId="77777777" w:rsidR="008C2D6D" w:rsidRDefault="008C2D6D" w:rsidP="008C2D6D">
            <w:pPr>
              <w:widowControl/>
              <w:spacing w:line="240" w:lineRule="atLeast"/>
              <w:jc w:val="center"/>
            </w:pPr>
            <w:r>
              <w:rPr>
                <w:rFonts w:hint="eastAsia"/>
              </w:rPr>
              <w:t>商务条款</w:t>
            </w:r>
          </w:p>
        </w:tc>
        <w:tc>
          <w:tcPr>
            <w:tcW w:w="5244" w:type="dxa"/>
            <w:tcBorders>
              <w:top w:val="single" w:sz="4" w:space="0" w:color="auto"/>
              <w:left w:val="nil"/>
              <w:bottom w:val="single" w:sz="4" w:space="0" w:color="auto"/>
              <w:right w:val="single" w:sz="4" w:space="0" w:color="auto"/>
            </w:tcBorders>
            <w:shd w:val="clear" w:color="auto" w:fill="auto"/>
            <w:vAlign w:val="center"/>
          </w:tcPr>
          <w:p w14:paraId="3ED9FD05" w14:textId="77777777" w:rsidR="0098130F" w:rsidRDefault="0098130F" w:rsidP="0098130F">
            <w:pPr>
              <w:tabs>
                <w:tab w:val="left" w:pos="6915"/>
              </w:tabs>
              <w:jc w:val="left"/>
              <w:rPr>
                <w:rFonts w:ascii="宋体" w:hAnsi="宋体" w:hint="eastAsia"/>
                <w:b/>
                <w:szCs w:val="21"/>
              </w:rPr>
            </w:pPr>
            <w:r>
              <w:rPr>
                <w:rFonts w:ascii="宋体" w:hAnsi="宋体"/>
                <w:b/>
                <w:szCs w:val="21"/>
              </w:rPr>
              <w:t>交货期</w:t>
            </w:r>
            <w:r>
              <w:rPr>
                <w:rFonts w:ascii="宋体" w:hAnsi="宋体" w:hint="eastAsia"/>
                <w:b/>
                <w:szCs w:val="21"/>
              </w:rPr>
              <w:t>：合同签订后1</w:t>
            </w:r>
            <w:r>
              <w:rPr>
                <w:rFonts w:ascii="宋体" w:hAnsi="宋体"/>
                <w:b/>
                <w:szCs w:val="21"/>
              </w:rPr>
              <w:t>0</w:t>
            </w:r>
            <w:r>
              <w:rPr>
                <w:rFonts w:ascii="宋体" w:hAnsi="宋体" w:hint="eastAsia"/>
                <w:b/>
                <w:szCs w:val="21"/>
              </w:rPr>
              <w:t>个月内</w:t>
            </w:r>
          </w:p>
          <w:p w14:paraId="4BCC9011" w14:textId="77777777" w:rsidR="0098130F" w:rsidRDefault="0098130F" w:rsidP="0098130F">
            <w:pPr>
              <w:tabs>
                <w:tab w:val="left" w:pos="6915"/>
              </w:tabs>
              <w:jc w:val="left"/>
              <w:rPr>
                <w:rFonts w:ascii="宋体" w:hAnsi="宋体" w:hint="eastAsia"/>
                <w:b/>
                <w:szCs w:val="21"/>
              </w:rPr>
            </w:pPr>
            <w:r w:rsidRPr="00846F53">
              <w:rPr>
                <w:rFonts w:ascii="宋体" w:hAnsi="宋体"/>
                <w:b/>
                <w:szCs w:val="21"/>
              </w:rPr>
              <w:t>交付进度</w:t>
            </w:r>
            <w:r w:rsidRPr="00846F53">
              <w:rPr>
                <w:rFonts w:ascii="宋体" w:hAnsi="宋体" w:hint="eastAsia"/>
                <w:b/>
                <w:szCs w:val="21"/>
              </w:rPr>
              <w:t>：</w:t>
            </w:r>
            <w:r>
              <w:rPr>
                <w:rFonts w:ascii="宋体" w:hAnsi="宋体" w:hint="eastAsia"/>
                <w:b/>
                <w:szCs w:val="21"/>
              </w:rPr>
              <w:t>一次性交付</w:t>
            </w:r>
          </w:p>
          <w:p w14:paraId="01BFC18F" w14:textId="77777777" w:rsidR="0098130F" w:rsidRDefault="0098130F" w:rsidP="0098130F">
            <w:pPr>
              <w:tabs>
                <w:tab w:val="left" w:pos="6915"/>
              </w:tabs>
              <w:jc w:val="left"/>
              <w:rPr>
                <w:rFonts w:ascii="宋体" w:hAnsi="宋体" w:hint="eastAsia"/>
                <w:b/>
                <w:szCs w:val="21"/>
              </w:rPr>
            </w:pPr>
            <w:r>
              <w:rPr>
                <w:rFonts w:ascii="宋体" w:hAnsi="宋体"/>
                <w:b/>
                <w:szCs w:val="21"/>
              </w:rPr>
              <w:t>付款方式</w:t>
            </w:r>
            <w:r>
              <w:rPr>
                <w:rFonts w:ascii="宋体" w:hAnsi="宋体" w:hint="eastAsia"/>
                <w:b/>
                <w:szCs w:val="21"/>
              </w:rPr>
              <w:t>：</w:t>
            </w:r>
          </w:p>
          <w:p w14:paraId="34713536" w14:textId="77777777" w:rsidR="0098130F" w:rsidRDefault="0098130F" w:rsidP="0098130F">
            <w:pPr>
              <w:ind w:firstLine="420"/>
            </w:pPr>
            <w:r>
              <w:rPr>
                <w:rFonts w:hint="eastAsia"/>
              </w:rPr>
              <w:t>（</w:t>
            </w:r>
            <w:r>
              <w:rPr>
                <w:rFonts w:hint="eastAsia"/>
              </w:rPr>
              <w:t>1</w:t>
            </w:r>
            <w:r>
              <w:rPr>
                <w:rFonts w:hint="eastAsia"/>
              </w:rPr>
              <w:t>）合同签订后，买方支付合同总价的</w:t>
            </w:r>
            <w:r>
              <w:t>4</w:t>
            </w:r>
            <w:r>
              <w:rPr>
                <w:rFonts w:hint="eastAsia"/>
              </w:rPr>
              <w:t>0%</w:t>
            </w:r>
            <w:r>
              <w:rPr>
                <w:rFonts w:hint="eastAsia"/>
              </w:rPr>
              <w:t>；</w:t>
            </w:r>
          </w:p>
          <w:p w14:paraId="76131D2D" w14:textId="77777777" w:rsidR="0098130F" w:rsidRDefault="0098130F" w:rsidP="0098130F">
            <w:pPr>
              <w:ind w:firstLine="420"/>
            </w:pPr>
            <w:r>
              <w:rPr>
                <w:rFonts w:hint="eastAsia"/>
              </w:rPr>
              <w:t>（</w:t>
            </w:r>
            <w:r>
              <w:rPr>
                <w:rFonts w:hint="eastAsia"/>
              </w:rPr>
              <w:t>2</w:t>
            </w:r>
            <w:r>
              <w:rPr>
                <w:rFonts w:hint="eastAsia"/>
              </w:rPr>
              <w:t>）货物在制造现场预验收完毕后，买方支付合同总价的</w:t>
            </w:r>
            <w:r>
              <w:rPr>
                <w:rFonts w:hint="eastAsia"/>
              </w:rPr>
              <w:t>30%</w:t>
            </w:r>
            <w:r>
              <w:rPr>
                <w:rFonts w:hint="eastAsia"/>
              </w:rPr>
              <w:t>；</w:t>
            </w:r>
          </w:p>
          <w:p w14:paraId="56533FE8" w14:textId="77777777" w:rsidR="0098130F" w:rsidRDefault="0098130F" w:rsidP="0098130F">
            <w:pPr>
              <w:ind w:firstLine="420"/>
            </w:pPr>
            <w:r>
              <w:rPr>
                <w:rFonts w:hint="eastAsia"/>
              </w:rPr>
              <w:t>（</w:t>
            </w:r>
            <w:r>
              <w:rPr>
                <w:rFonts w:hint="eastAsia"/>
              </w:rPr>
              <w:t>3</w:t>
            </w:r>
            <w:r>
              <w:rPr>
                <w:rFonts w:hint="eastAsia"/>
              </w:rPr>
              <w:t>）货到买方指定地点并且经买方验收合格后，买方支付合同总价的</w:t>
            </w:r>
            <w:r>
              <w:rPr>
                <w:rFonts w:hint="eastAsia"/>
              </w:rPr>
              <w:t>30%</w:t>
            </w:r>
            <w:r>
              <w:rPr>
                <w:rFonts w:hint="eastAsia"/>
              </w:rPr>
              <w:t>。</w:t>
            </w:r>
          </w:p>
          <w:p w14:paraId="52C78B29" w14:textId="77777777" w:rsidR="0098130F" w:rsidRDefault="0098130F" w:rsidP="0098130F">
            <w:pPr>
              <w:tabs>
                <w:tab w:val="left" w:pos="6915"/>
              </w:tabs>
              <w:jc w:val="left"/>
              <w:rPr>
                <w:rFonts w:ascii="宋体" w:hAnsi="宋体" w:hint="eastAsia"/>
                <w:b/>
                <w:szCs w:val="21"/>
              </w:rPr>
            </w:pPr>
            <w:r w:rsidRPr="00846F53">
              <w:rPr>
                <w:rFonts w:ascii="宋体" w:hAnsi="宋体" w:hint="eastAsia"/>
                <w:b/>
                <w:szCs w:val="21"/>
              </w:rPr>
              <w:t>验收指标及验收要求：</w:t>
            </w:r>
          </w:p>
          <w:tbl>
            <w:tblPr>
              <w:tblStyle w:val="a8"/>
              <w:tblW w:w="0" w:type="auto"/>
              <w:jc w:val="center"/>
              <w:tblLook w:val="04A0" w:firstRow="1" w:lastRow="0" w:firstColumn="1" w:lastColumn="0" w:noHBand="0" w:noVBand="1"/>
            </w:tblPr>
            <w:tblGrid>
              <w:gridCol w:w="1743"/>
              <w:gridCol w:w="1742"/>
              <w:gridCol w:w="1742"/>
            </w:tblGrid>
            <w:tr w:rsidR="0098130F" w14:paraId="0DB8ED75" w14:textId="77777777" w:rsidTr="00E113A7">
              <w:trPr>
                <w:jc w:val="center"/>
              </w:trPr>
              <w:tc>
                <w:tcPr>
                  <w:tcW w:w="1743" w:type="dxa"/>
                  <w:vAlign w:val="center"/>
                </w:tcPr>
                <w:p w14:paraId="4C32829A" w14:textId="77777777" w:rsidR="0098130F" w:rsidRDefault="0098130F" w:rsidP="0098130F">
                  <w:pPr>
                    <w:jc w:val="center"/>
                  </w:pPr>
                  <w:r>
                    <w:rPr>
                      <w:rFonts w:hint="eastAsia"/>
                    </w:rPr>
                    <w:t>序号</w:t>
                  </w:r>
                </w:p>
              </w:tc>
              <w:tc>
                <w:tcPr>
                  <w:tcW w:w="1742" w:type="dxa"/>
                  <w:vAlign w:val="center"/>
                </w:tcPr>
                <w:p w14:paraId="48C93E90" w14:textId="77777777" w:rsidR="0098130F" w:rsidRDefault="0098130F" w:rsidP="0098130F">
                  <w:pPr>
                    <w:jc w:val="center"/>
                  </w:pPr>
                  <w:r>
                    <w:rPr>
                      <w:rFonts w:hint="eastAsia"/>
                    </w:rPr>
                    <w:t>名称</w:t>
                  </w:r>
                </w:p>
              </w:tc>
              <w:tc>
                <w:tcPr>
                  <w:tcW w:w="1742" w:type="dxa"/>
                  <w:vAlign w:val="center"/>
                </w:tcPr>
                <w:p w14:paraId="6B71F460" w14:textId="77777777" w:rsidR="0098130F" w:rsidRDefault="0098130F" w:rsidP="0098130F">
                  <w:pPr>
                    <w:jc w:val="center"/>
                  </w:pPr>
                  <w:r>
                    <w:rPr>
                      <w:rFonts w:hint="eastAsia"/>
                    </w:rPr>
                    <w:t>指标</w:t>
                  </w:r>
                </w:p>
              </w:tc>
            </w:tr>
            <w:tr w:rsidR="0098130F" w14:paraId="3B28BA08" w14:textId="77777777" w:rsidTr="00E113A7">
              <w:trPr>
                <w:jc w:val="center"/>
              </w:trPr>
              <w:tc>
                <w:tcPr>
                  <w:tcW w:w="1743" w:type="dxa"/>
                  <w:vAlign w:val="center"/>
                </w:tcPr>
                <w:p w14:paraId="0A7A483F" w14:textId="77777777" w:rsidR="0098130F" w:rsidRDefault="0098130F" w:rsidP="0098130F">
                  <w:pPr>
                    <w:jc w:val="center"/>
                  </w:pPr>
                  <w:r>
                    <w:rPr>
                      <w:rFonts w:hint="eastAsia"/>
                    </w:rPr>
                    <w:t>1</w:t>
                  </w:r>
                </w:p>
              </w:tc>
              <w:tc>
                <w:tcPr>
                  <w:tcW w:w="1742" w:type="dxa"/>
                  <w:vAlign w:val="center"/>
                </w:tcPr>
                <w:p w14:paraId="103248D8" w14:textId="77777777" w:rsidR="0098130F" w:rsidRDefault="0098130F" w:rsidP="0098130F">
                  <w:pPr>
                    <w:jc w:val="center"/>
                  </w:pPr>
                  <w:r>
                    <w:rPr>
                      <w:rFonts w:hint="eastAsia"/>
                    </w:rPr>
                    <w:t>静态真空度</w:t>
                  </w:r>
                </w:p>
              </w:tc>
              <w:tc>
                <w:tcPr>
                  <w:tcW w:w="1742" w:type="dxa"/>
                  <w:vAlign w:val="center"/>
                </w:tcPr>
                <w:p w14:paraId="74214388" w14:textId="77777777" w:rsidR="0098130F" w:rsidRDefault="0098130F" w:rsidP="0098130F">
                  <w:pPr>
                    <w:jc w:val="center"/>
                  </w:pPr>
                  <w:r w:rsidRPr="00EF5C98">
                    <w:rPr>
                      <w:rFonts w:eastAsia="微软雅黑"/>
                      <w:bCs/>
                      <w:szCs w:val="21"/>
                    </w:rPr>
                    <w:t>≤</w:t>
                  </w:r>
                  <w:r>
                    <w:rPr>
                      <w:rFonts w:hint="eastAsia"/>
                      <w:bCs/>
                      <w:szCs w:val="21"/>
                    </w:rPr>
                    <w:t>1</w:t>
                  </w:r>
                  <w:r>
                    <w:rPr>
                      <w:bCs/>
                      <w:szCs w:val="21"/>
                    </w:rPr>
                    <w:t>×</w:t>
                  </w:r>
                  <w:r w:rsidRPr="00846F53">
                    <w:rPr>
                      <w:rFonts w:hint="eastAsia"/>
                      <w:bCs/>
                      <w:szCs w:val="21"/>
                    </w:rPr>
                    <w:t>10</w:t>
                  </w:r>
                  <w:r w:rsidRPr="00846F53">
                    <w:rPr>
                      <w:rFonts w:hint="eastAsia"/>
                      <w:bCs/>
                      <w:szCs w:val="21"/>
                      <w:vertAlign w:val="superscript"/>
                    </w:rPr>
                    <w:t>-</w:t>
                  </w:r>
                  <w:r>
                    <w:rPr>
                      <w:rFonts w:hint="eastAsia"/>
                      <w:bCs/>
                      <w:szCs w:val="21"/>
                      <w:vertAlign w:val="superscript"/>
                    </w:rPr>
                    <w:t>7</w:t>
                  </w:r>
                  <w:r w:rsidRPr="00846F53">
                    <w:rPr>
                      <w:rFonts w:hint="eastAsia"/>
                      <w:bCs/>
                      <w:szCs w:val="21"/>
                    </w:rPr>
                    <w:t>Pa</w:t>
                  </w:r>
                </w:p>
              </w:tc>
            </w:tr>
            <w:tr w:rsidR="0098130F" w14:paraId="54E26679" w14:textId="77777777" w:rsidTr="00E113A7">
              <w:trPr>
                <w:jc w:val="center"/>
              </w:trPr>
              <w:tc>
                <w:tcPr>
                  <w:tcW w:w="1743" w:type="dxa"/>
                  <w:vAlign w:val="center"/>
                </w:tcPr>
                <w:p w14:paraId="2475A80A" w14:textId="77777777" w:rsidR="0098130F" w:rsidRDefault="0098130F" w:rsidP="0098130F">
                  <w:pPr>
                    <w:jc w:val="center"/>
                  </w:pPr>
                  <w:r>
                    <w:rPr>
                      <w:rFonts w:hint="eastAsia"/>
                    </w:rPr>
                    <w:t>2</w:t>
                  </w:r>
                </w:p>
              </w:tc>
              <w:tc>
                <w:tcPr>
                  <w:tcW w:w="1742" w:type="dxa"/>
                  <w:vAlign w:val="center"/>
                </w:tcPr>
                <w:p w14:paraId="50BC4705" w14:textId="77777777" w:rsidR="0098130F" w:rsidRDefault="0098130F" w:rsidP="0098130F">
                  <w:pPr>
                    <w:jc w:val="center"/>
                  </w:pPr>
                  <w:r>
                    <w:rPr>
                      <w:rFonts w:hint="eastAsia"/>
                    </w:rPr>
                    <w:t>X</w:t>
                  </w:r>
                  <w:r>
                    <w:rPr>
                      <w:rFonts w:hint="eastAsia"/>
                    </w:rPr>
                    <w:t>向行程</w:t>
                  </w:r>
                </w:p>
              </w:tc>
              <w:tc>
                <w:tcPr>
                  <w:tcW w:w="1742" w:type="dxa"/>
                  <w:vAlign w:val="center"/>
                </w:tcPr>
                <w:p w14:paraId="61FD7E47" w14:textId="77777777" w:rsidR="0098130F" w:rsidRDefault="0098130F" w:rsidP="0098130F">
                  <w:pPr>
                    <w:jc w:val="center"/>
                  </w:pPr>
                  <w:r w:rsidRPr="00EF5C98">
                    <w:rPr>
                      <w:rFonts w:eastAsia="微软雅黑"/>
                    </w:rPr>
                    <w:t>≥</w:t>
                  </w:r>
                  <w:r>
                    <w:rPr>
                      <w:rFonts w:hint="eastAsia"/>
                    </w:rPr>
                    <w:t>5mm</w:t>
                  </w:r>
                </w:p>
              </w:tc>
            </w:tr>
            <w:tr w:rsidR="0098130F" w14:paraId="75AAE69C" w14:textId="77777777" w:rsidTr="00E113A7">
              <w:trPr>
                <w:jc w:val="center"/>
              </w:trPr>
              <w:tc>
                <w:tcPr>
                  <w:tcW w:w="1743" w:type="dxa"/>
                  <w:vAlign w:val="center"/>
                </w:tcPr>
                <w:p w14:paraId="0C821364" w14:textId="77777777" w:rsidR="0098130F" w:rsidRDefault="0098130F" w:rsidP="0098130F">
                  <w:pPr>
                    <w:jc w:val="center"/>
                  </w:pPr>
                  <w:r>
                    <w:rPr>
                      <w:rFonts w:hint="eastAsia"/>
                    </w:rPr>
                    <w:t>3</w:t>
                  </w:r>
                </w:p>
              </w:tc>
              <w:tc>
                <w:tcPr>
                  <w:tcW w:w="1742" w:type="dxa"/>
                  <w:vAlign w:val="center"/>
                </w:tcPr>
                <w:p w14:paraId="752E9839" w14:textId="77777777" w:rsidR="0098130F" w:rsidRDefault="0098130F" w:rsidP="0098130F">
                  <w:pPr>
                    <w:jc w:val="center"/>
                  </w:pPr>
                  <w:r>
                    <w:rPr>
                      <w:rFonts w:hint="eastAsia"/>
                    </w:rPr>
                    <w:t>X</w:t>
                  </w:r>
                  <w:r>
                    <w:rPr>
                      <w:rFonts w:hint="eastAsia"/>
                    </w:rPr>
                    <w:t>向分辨率</w:t>
                  </w:r>
                </w:p>
              </w:tc>
              <w:tc>
                <w:tcPr>
                  <w:tcW w:w="1742" w:type="dxa"/>
                  <w:vAlign w:val="center"/>
                </w:tcPr>
                <w:p w14:paraId="1792CC0E" w14:textId="77777777" w:rsidR="0098130F" w:rsidRDefault="0098130F" w:rsidP="0098130F">
                  <w:pPr>
                    <w:jc w:val="center"/>
                  </w:pPr>
                  <w:r w:rsidRPr="00EF5C98">
                    <w:rPr>
                      <w:rFonts w:eastAsia="微软雅黑"/>
                      <w:bCs/>
                      <w:szCs w:val="21"/>
                    </w:rPr>
                    <w:t>≤</w:t>
                  </w:r>
                  <w:r>
                    <w:rPr>
                      <w:rFonts w:hint="eastAsia"/>
                    </w:rPr>
                    <w:t>1</w:t>
                  </w:r>
                  <w:r>
                    <w:rPr>
                      <w:rFonts w:hint="eastAsia"/>
                    </w:rPr>
                    <w:t>μ</w:t>
                  </w:r>
                  <w:r>
                    <w:rPr>
                      <w:rFonts w:hint="eastAsia"/>
                    </w:rPr>
                    <w:t>m</w:t>
                  </w:r>
                </w:p>
              </w:tc>
            </w:tr>
            <w:tr w:rsidR="0098130F" w14:paraId="22183CAB" w14:textId="77777777" w:rsidTr="00E113A7">
              <w:trPr>
                <w:jc w:val="center"/>
              </w:trPr>
              <w:tc>
                <w:tcPr>
                  <w:tcW w:w="1743" w:type="dxa"/>
                  <w:shd w:val="clear" w:color="auto" w:fill="auto"/>
                  <w:vAlign w:val="center"/>
                </w:tcPr>
                <w:p w14:paraId="385DF159" w14:textId="77777777" w:rsidR="0098130F" w:rsidRDefault="0098130F" w:rsidP="0098130F">
                  <w:pPr>
                    <w:jc w:val="center"/>
                  </w:pPr>
                  <w:r>
                    <w:rPr>
                      <w:rFonts w:hint="eastAsia"/>
                    </w:rPr>
                    <w:t>4</w:t>
                  </w:r>
                </w:p>
              </w:tc>
              <w:tc>
                <w:tcPr>
                  <w:tcW w:w="1742" w:type="dxa"/>
                  <w:vAlign w:val="center"/>
                </w:tcPr>
                <w:p w14:paraId="0700B4C8" w14:textId="77777777" w:rsidR="0098130F" w:rsidRDefault="0098130F" w:rsidP="0098130F">
                  <w:pPr>
                    <w:jc w:val="center"/>
                  </w:pPr>
                  <w:r>
                    <w:rPr>
                      <w:rFonts w:hint="eastAsia"/>
                    </w:rPr>
                    <w:t>X</w:t>
                  </w:r>
                  <w:r>
                    <w:rPr>
                      <w:rFonts w:hint="eastAsia"/>
                    </w:rPr>
                    <w:t>向重复定位</w:t>
                  </w:r>
                </w:p>
              </w:tc>
              <w:tc>
                <w:tcPr>
                  <w:tcW w:w="1742" w:type="dxa"/>
                  <w:vAlign w:val="center"/>
                </w:tcPr>
                <w:p w14:paraId="41242124" w14:textId="77777777" w:rsidR="0098130F" w:rsidRDefault="0098130F" w:rsidP="0098130F">
                  <w:pPr>
                    <w:jc w:val="center"/>
                  </w:pPr>
                  <w:r w:rsidRPr="00EF5C98">
                    <w:rPr>
                      <w:rFonts w:eastAsia="微软雅黑"/>
                      <w:bCs/>
                      <w:szCs w:val="21"/>
                    </w:rPr>
                    <w:t>≤</w:t>
                  </w:r>
                  <w:r>
                    <w:rPr>
                      <w:rFonts w:hint="eastAsia"/>
                    </w:rPr>
                    <w:t>5</w:t>
                  </w:r>
                  <w:r>
                    <w:rPr>
                      <w:rFonts w:hint="eastAsia"/>
                    </w:rPr>
                    <w:t>μ</w:t>
                  </w:r>
                  <w:r>
                    <w:rPr>
                      <w:rFonts w:hint="eastAsia"/>
                    </w:rPr>
                    <w:t>m</w:t>
                  </w:r>
                </w:p>
              </w:tc>
            </w:tr>
            <w:tr w:rsidR="0098130F" w14:paraId="7361303E" w14:textId="77777777" w:rsidTr="00E113A7">
              <w:trPr>
                <w:jc w:val="center"/>
              </w:trPr>
              <w:tc>
                <w:tcPr>
                  <w:tcW w:w="1743" w:type="dxa"/>
                  <w:shd w:val="clear" w:color="auto" w:fill="auto"/>
                  <w:vAlign w:val="center"/>
                </w:tcPr>
                <w:p w14:paraId="16DC36C1" w14:textId="77777777" w:rsidR="0098130F" w:rsidRDefault="0098130F" w:rsidP="0098130F">
                  <w:pPr>
                    <w:jc w:val="center"/>
                  </w:pPr>
                  <w:r>
                    <w:rPr>
                      <w:rFonts w:hint="eastAsia"/>
                    </w:rPr>
                    <w:t>5</w:t>
                  </w:r>
                </w:p>
              </w:tc>
              <w:tc>
                <w:tcPr>
                  <w:tcW w:w="1742" w:type="dxa"/>
                  <w:shd w:val="clear" w:color="auto" w:fill="auto"/>
                  <w:vAlign w:val="center"/>
                </w:tcPr>
                <w:p w14:paraId="192D3A4B" w14:textId="77777777" w:rsidR="0098130F" w:rsidRDefault="0098130F" w:rsidP="0098130F">
                  <w:pPr>
                    <w:jc w:val="center"/>
                  </w:pPr>
                  <w:r>
                    <w:rPr>
                      <w:rFonts w:hint="eastAsia"/>
                    </w:rPr>
                    <w:t>Z</w:t>
                  </w:r>
                  <w:r>
                    <w:rPr>
                      <w:rFonts w:hint="eastAsia"/>
                    </w:rPr>
                    <w:t>向行程</w:t>
                  </w:r>
                </w:p>
              </w:tc>
              <w:tc>
                <w:tcPr>
                  <w:tcW w:w="1742" w:type="dxa"/>
                  <w:shd w:val="clear" w:color="auto" w:fill="auto"/>
                  <w:vAlign w:val="center"/>
                </w:tcPr>
                <w:p w14:paraId="77222137" w14:textId="77777777" w:rsidR="0098130F" w:rsidRDefault="0098130F" w:rsidP="0098130F">
                  <w:pPr>
                    <w:jc w:val="center"/>
                  </w:pPr>
                  <w:r w:rsidRPr="00EF5C98">
                    <w:rPr>
                      <w:rFonts w:eastAsia="微软雅黑"/>
                    </w:rPr>
                    <w:t>≥</w:t>
                  </w:r>
                  <w:r>
                    <w:rPr>
                      <w:rFonts w:hint="eastAsia"/>
                    </w:rPr>
                    <w:t>50mm</w:t>
                  </w:r>
                </w:p>
              </w:tc>
            </w:tr>
            <w:tr w:rsidR="0098130F" w14:paraId="00C04F2A" w14:textId="77777777" w:rsidTr="00E113A7">
              <w:trPr>
                <w:jc w:val="center"/>
              </w:trPr>
              <w:tc>
                <w:tcPr>
                  <w:tcW w:w="1743" w:type="dxa"/>
                  <w:shd w:val="clear" w:color="auto" w:fill="auto"/>
                  <w:vAlign w:val="center"/>
                </w:tcPr>
                <w:p w14:paraId="72849EB3" w14:textId="77777777" w:rsidR="0098130F" w:rsidRDefault="0098130F" w:rsidP="0098130F">
                  <w:pPr>
                    <w:jc w:val="center"/>
                  </w:pPr>
                  <w:r>
                    <w:rPr>
                      <w:rFonts w:hint="eastAsia"/>
                    </w:rPr>
                    <w:t>6</w:t>
                  </w:r>
                </w:p>
              </w:tc>
              <w:tc>
                <w:tcPr>
                  <w:tcW w:w="1742" w:type="dxa"/>
                  <w:shd w:val="clear" w:color="auto" w:fill="auto"/>
                  <w:vAlign w:val="center"/>
                </w:tcPr>
                <w:p w14:paraId="64C933AF" w14:textId="77777777" w:rsidR="0098130F" w:rsidRDefault="0098130F" w:rsidP="0098130F">
                  <w:pPr>
                    <w:jc w:val="center"/>
                  </w:pPr>
                  <w:r>
                    <w:rPr>
                      <w:rFonts w:hint="eastAsia"/>
                    </w:rPr>
                    <w:t>Z</w:t>
                  </w:r>
                  <w:r>
                    <w:rPr>
                      <w:rFonts w:hint="eastAsia"/>
                    </w:rPr>
                    <w:t>向分辨率</w:t>
                  </w:r>
                </w:p>
              </w:tc>
              <w:tc>
                <w:tcPr>
                  <w:tcW w:w="1742" w:type="dxa"/>
                  <w:shd w:val="clear" w:color="auto" w:fill="auto"/>
                  <w:vAlign w:val="center"/>
                </w:tcPr>
                <w:p w14:paraId="15D0A7C1" w14:textId="77777777" w:rsidR="0098130F" w:rsidRDefault="0098130F" w:rsidP="0098130F">
                  <w:pPr>
                    <w:jc w:val="center"/>
                  </w:pPr>
                  <w:r w:rsidRPr="00EF5C98">
                    <w:rPr>
                      <w:rFonts w:eastAsia="微软雅黑"/>
                      <w:bCs/>
                      <w:szCs w:val="21"/>
                    </w:rPr>
                    <w:t>≤</w:t>
                  </w:r>
                  <w:r>
                    <w:rPr>
                      <w:rFonts w:hint="eastAsia"/>
                    </w:rPr>
                    <w:t>1</w:t>
                  </w:r>
                  <w:r>
                    <w:rPr>
                      <w:rFonts w:hint="eastAsia"/>
                    </w:rPr>
                    <w:t>μ</w:t>
                  </w:r>
                  <w:r>
                    <w:rPr>
                      <w:rFonts w:hint="eastAsia"/>
                    </w:rPr>
                    <w:t>m</w:t>
                  </w:r>
                </w:p>
              </w:tc>
            </w:tr>
            <w:tr w:rsidR="0098130F" w14:paraId="77C1F291" w14:textId="77777777" w:rsidTr="00E113A7">
              <w:trPr>
                <w:jc w:val="center"/>
              </w:trPr>
              <w:tc>
                <w:tcPr>
                  <w:tcW w:w="1743" w:type="dxa"/>
                  <w:shd w:val="clear" w:color="auto" w:fill="auto"/>
                  <w:vAlign w:val="center"/>
                </w:tcPr>
                <w:p w14:paraId="6CA9ACA3" w14:textId="77777777" w:rsidR="0098130F" w:rsidRDefault="0098130F" w:rsidP="0098130F">
                  <w:pPr>
                    <w:jc w:val="center"/>
                  </w:pPr>
                  <w:r>
                    <w:rPr>
                      <w:rFonts w:hint="eastAsia"/>
                    </w:rPr>
                    <w:t>7</w:t>
                  </w:r>
                </w:p>
              </w:tc>
              <w:tc>
                <w:tcPr>
                  <w:tcW w:w="1742" w:type="dxa"/>
                  <w:shd w:val="clear" w:color="auto" w:fill="auto"/>
                  <w:vAlign w:val="center"/>
                </w:tcPr>
                <w:p w14:paraId="4450D3C4" w14:textId="77777777" w:rsidR="0098130F" w:rsidRDefault="0098130F" w:rsidP="0098130F">
                  <w:pPr>
                    <w:jc w:val="center"/>
                  </w:pPr>
                  <w:r>
                    <w:rPr>
                      <w:rFonts w:hint="eastAsia"/>
                    </w:rPr>
                    <w:t>Y</w:t>
                  </w:r>
                  <w:r>
                    <w:rPr>
                      <w:rFonts w:hint="eastAsia"/>
                    </w:rPr>
                    <w:t>向重复定位</w:t>
                  </w:r>
                </w:p>
              </w:tc>
              <w:tc>
                <w:tcPr>
                  <w:tcW w:w="1742" w:type="dxa"/>
                  <w:shd w:val="clear" w:color="auto" w:fill="auto"/>
                  <w:vAlign w:val="center"/>
                </w:tcPr>
                <w:p w14:paraId="6BD8D074" w14:textId="77777777" w:rsidR="0098130F" w:rsidRDefault="0098130F" w:rsidP="0098130F">
                  <w:pPr>
                    <w:jc w:val="center"/>
                  </w:pPr>
                  <w:r w:rsidRPr="00EF5C98">
                    <w:rPr>
                      <w:rFonts w:eastAsia="微软雅黑"/>
                      <w:bCs/>
                      <w:szCs w:val="21"/>
                    </w:rPr>
                    <w:t>≤</w:t>
                  </w:r>
                  <w:r>
                    <w:rPr>
                      <w:rFonts w:hint="eastAsia"/>
                    </w:rPr>
                    <w:t>5</w:t>
                  </w:r>
                  <w:r>
                    <w:rPr>
                      <w:rFonts w:hint="eastAsia"/>
                    </w:rPr>
                    <w:t>μ</w:t>
                  </w:r>
                  <w:r>
                    <w:rPr>
                      <w:rFonts w:hint="eastAsia"/>
                    </w:rPr>
                    <w:t>m</w:t>
                  </w:r>
                </w:p>
              </w:tc>
            </w:tr>
            <w:tr w:rsidR="0098130F" w14:paraId="2DEE20F2" w14:textId="77777777" w:rsidTr="00E113A7">
              <w:trPr>
                <w:jc w:val="center"/>
              </w:trPr>
              <w:tc>
                <w:tcPr>
                  <w:tcW w:w="1743" w:type="dxa"/>
                  <w:vAlign w:val="center"/>
                </w:tcPr>
                <w:p w14:paraId="66838B67" w14:textId="77777777" w:rsidR="0098130F" w:rsidRDefault="0098130F" w:rsidP="0098130F">
                  <w:pPr>
                    <w:jc w:val="center"/>
                  </w:pPr>
                  <w:r>
                    <w:rPr>
                      <w:rFonts w:hint="eastAsia"/>
                    </w:rPr>
                    <w:t>8</w:t>
                  </w:r>
                </w:p>
              </w:tc>
              <w:tc>
                <w:tcPr>
                  <w:tcW w:w="1742" w:type="dxa"/>
                  <w:vAlign w:val="center"/>
                </w:tcPr>
                <w:p w14:paraId="5F87C974" w14:textId="77777777" w:rsidR="0098130F" w:rsidRDefault="0098130F" w:rsidP="0098130F">
                  <w:pPr>
                    <w:jc w:val="center"/>
                  </w:pPr>
                  <w:r>
                    <w:rPr>
                      <w:rFonts w:hint="eastAsia"/>
                    </w:rPr>
                    <w:t>pitch</w:t>
                  </w:r>
                  <w:r>
                    <w:rPr>
                      <w:rFonts w:hint="eastAsia"/>
                    </w:rPr>
                    <w:t>和</w:t>
                  </w:r>
                  <w:r>
                    <w:rPr>
                      <w:rFonts w:hint="eastAsia"/>
                    </w:rPr>
                    <w:t>yaw</w:t>
                  </w:r>
                  <w:r>
                    <w:rPr>
                      <w:rFonts w:hint="eastAsia"/>
                    </w:rPr>
                    <w:t>的调节范围</w:t>
                  </w:r>
                </w:p>
              </w:tc>
              <w:tc>
                <w:tcPr>
                  <w:tcW w:w="1742" w:type="dxa"/>
                  <w:vAlign w:val="center"/>
                </w:tcPr>
                <w:p w14:paraId="77485B93" w14:textId="77777777" w:rsidR="0098130F" w:rsidRDefault="0098130F" w:rsidP="0098130F">
                  <w:pPr>
                    <w:jc w:val="center"/>
                  </w:pPr>
                  <w:r w:rsidRPr="00EF5C98">
                    <w:rPr>
                      <w:rFonts w:eastAsia="微软雅黑"/>
                    </w:rPr>
                    <w:t>≥</w:t>
                  </w:r>
                  <w:r>
                    <w:rPr>
                      <w:rFonts w:hint="eastAsia"/>
                    </w:rPr>
                    <w:t>±</w:t>
                  </w:r>
                  <w:r>
                    <w:rPr>
                      <w:rFonts w:hint="eastAsia"/>
                    </w:rPr>
                    <w:t>2</w:t>
                  </w:r>
                  <w:r>
                    <w:rPr>
                      <w:rFonts w:hint="eastAsia"/>
                    </w:rPr>
                    <w:t>°</w:t>
                  </w:r>
                </w:p>
              </w:tc>
            </w:tr>
            <w:tr w:rsidR="0098130F" w14:paraId="29AD895E" w14:textId="77777777" w:rsidTr="00E113A7">
              <w:trPr>
                <w:jc w:val="center"/>
              </w:trPr>
              <w:tc>
                <w:tcPr>
                  <w:tcW w:w="1743" w:type="dxa"/>
                  <w:vAlign w:val="center"/>
                </w:tcPr>
                <w:p w14:paraId="2372B836" w14:textId="77777777" w:rsidR="0098130F" w:rsidRDefault="0098130F" w:rsidP="0098130F">
                  <w:pPr>
                    <w:jc w:val="center"/>
                  </w:pPr>
                  <w:r>
                    <w:rPr>
                      <w:rFonts w:hint="eastAsia"/>
                    </w:rPr>
                    <w:t>9</w:t>
                  </w:r>
                </w:p>
              </w:tc>
              <w:tc>
                <w:tcPr>
                  <w:tcW w:w="1742" w:type="dxa"/>
                  <w:vAlign w:val="center"/>
                </w:tcPr>
                <w:p w14:paraId="0311B05C" w14:textId="77777777" w:rsidR="0098130F" w:rsidRDefault="0098130F" w:rsidP="0098130F">
                  <w:pPr>
                    <w:jc w:val="center"/>
                  </w:pPr>
                  <w:r>
                    <w:rPr>
                      <w:rFonts w:hint="eastAsia"/>
                    </w:rPr>
                    <w:t>pitch</w:t>
                  </w:r>
                  <w:r>
                    <w:rPr>
                      <w:rFonts w:hint="eastAsia"/>
                    </w:rPr>
                    <w:t>和</w:t>
                  </w:r>
                  <w:r>
                    <w:rPr>
                      <w:rFonts w:hint="eastAsia"/>
                    </w:rPr>
                    <w:t>yaw</w:t>
                  </w:r>
                  <w:r>
                    <w:rPr>
                      <w:rFonts w:hint="eastAsia"/>
                    </w:rPr>
                    <w:t>的调节分辨率</w:t>
                  </w:r>
                </w:p>
              </w:tc>
              <w:tc>
                <w:tcPr>
                  <w:tcW w:w="1742" w:type="dxa"/>
                  <w:vAlign w:val="center"/>
                </w:tcPr>
                <w:p w14:paraId="58A76A80" w14:textId="77777777" w:rsidR="0098130F" w:rsidRDefault="0098130F" w:rsidP="0098130F">
                  <w:pPr>
                    <w:jc w:val="center"/>
                  </w:pPr>
                  <w:r w:rsidRPr="00EF5C98">
                    <w:rPr>
                      <w:rFonts w:eastAsia="微软雅黑"/>
                      <w:bCs/>
                      <w:szCs w:val="21"/>
                    </w:rPr>
                    <w:t>≤</w:t>
                  </w:r>
                  <w:r>
                    <w:rPr>
                      <w:rFonts w:hint="eastAsia"/>
                    </w:rPr>
                    <w:t>0.1</w:t>
                  </w:r>
                  <w:r>
                    <w:rPr>
                      <w:rFonts w:hint="eastAsia"/>
                    </w:rPr>
                    <w:t>°</w:t>
                  </w:r>
                </w:p>
              </w:tc>
            </w:tr>
          </w:tbl>
          <w:p w14:paraId="017BB5F7" w14:textId="77777777" w:rsidR="0098130F" w:rsidRDefault="0098130F" w:rsidP="0098130F">
            <w:pPr>
              <w:tabs>
                <w:tab w:val="left" w:pos="6915"/>
              </w:tabs>
              <w:jc w:val="left"/>
              <w:rPr>
                <w:rFonts w:ascii="宋体" w:hAnsi="宋体" w:hint="eastAsia"/>
                <w:b/>
                <w:szCs w:val="21"/>
              </w:rPr>
            </w:pPr>
            <w:r>
              <w:rPr>
                <w:rFonts w:ascii="宋体" w:hAnsi="宋体" w:hint="eastAsia"/>
                <w:b/>
                <w:szCs w:val="21"/>
              </w:rPr>
              <w:t>保修</w:t>
            </w:r>
            <w:r>
              <w:rPr>
                <w:rFonts w:ascii="宋体" w:hAnsi="宋体"/>
                <w:b/>
                <w:szCs w:val="21"/>
              </w:rPr>
              <w:t>及售后服务</w:t>
            </w:r>
            <w:r>
              <w:rPr>
                <w:rFonts w:ascii="宋体" w:hAnsi="宋体" w:hint="eastAsia"/>
                <w:b/>
                <w:szCs w:val="21"/>
              </w:rPr>
              <w:t>：</w:t>
            </w:r>
          </w:p>
          <w:p w14:paraId="02007DE8" w14:textId="77777777" w:rsidR="0098130F" w:rsidRDefault="0098130F" w:rsidP="0098130F">
            <w:pPr>
              <w:tabs>
                <w:tab w:val="left" w:pos="6915"/>
              </w:tabs>
              <w:jc w:val="left"/>
              <w:rPr>
                <w:rFonts w:ascii="宋体" w:hAnsi="宋体" w:hint="eastAsia"/>
                <w:bCs/>
                <w:szCs w:val="21"/>
              </w:rPr>
            </w:pPr>
            <w:r>
              <w:rPr>
                <w:rFonts w:ascii="宋体" w:hAnsi="宋体" w:hint="eastAsia"/>
                <w:bCs/>
                <w:szCs w:val="21"/>
              </w:rPr>
              <w:t>1. 厂家提供一年的免费保修, 保修期自仪器安装验收之日起计算。如在保修期内，需返厂维修，厂家承担所有费用，且保修期相应顺延。在保修期结束前一个月内，厂家上门进行设备整体检修。</w:t>
            </w:r>
          </w:p>
          <w:p w14:paraId="67EAD119" w14:textId="77777777" w:rsidR="0098130F" w:rsidRPr="004156B8" w:rsidRDefault="0098130F" w:rsidP="0098130F">
            <w:pPr>
              <w:tabs>
                <w:tab w:val="left" w:pos="6915"/>
              </w:tabs>
              <w:jc w:val="left"/>
              <w:rPr>
                <w:rFonts w:ascii="宋体" w:hAnsi="宋体" w:hint="eastAsia"/>
                <w:bCs/>
                <w:szCs w:val="21"/>
              </w:rPr>
            </w:pPr>
            <w:r>
              <w:rPr>
                <w:rFonts w:ascii="宋体" w:hAnsi="宋体" w:hint="eastAsia"/>
                <w:bCs/>
                <w:szCs w:val="21"/>
              </w:rPr>
              <w:lastRenderedPageBreak/>
              <w:t>2. 保修期内的服务由厂家负责，电话报修后 24 小时上门服务、72 小时内排除故障，如有必要尽快派出维修人员到达现场进行服务。</w:t>
            </w:r>
          </w:p>
          <w:p w14:paraId="1702B772" w14:textId="3F4E6DE0" w:rsidR="008C2D6D" w:rsidRPr="0098130F" w:rsidRDefault="008C2D6D" w:rsidP="008C2D6D">
            <w:pPr>
              <w:tabs>
                <w:tab w:val="left" w:pos="6915"/>
              </w:tabs>
              <w:jc w:val="left"/>
              <w:rPr>
                <w:rFonts w:ascii="宋体" w:hAnsi="宋体" w:cs="宋体" w:hint="eastAsia"/>
                <w:bCs/>
                <w:sz w:val="24"/>
              </w:rPr>
            </w:pPr>
          </w:p>
        </w:tc>
        <w:tc>
          <w:tcPr>
            <w:tcW w:w="1418" w:type="dxa"/>
            <w:vAlign w:val="center"/>
          </w:tcPr>
          <w:p w14:paraId="324B1D27" w14:textId="77777777" w:rsidR="008C2D6D" w:rsidRDefault="008C2D6D" w:rsidP="008C2D6D">
            <w:pPr>
              <w:spacing w:line="240" w:lineRule="atLeast"/>
              <w:jc w:val="center"/>
            </w:pPr>
          </w:p>
        </w:tc>
        <w:tc>
          <w:tcPr>
            <w:tcW w:w="992" w:type="dxa"/>
            <w:vAlign w:val="center"/>
          </w:tcPr>
          <w:p w14:paraId="06AA2CA0" w14:textId="77777777" w:rsidR="008C2D6D" w:rsidRDefault="008C2D6D" w:rsidP="008C2D6D">
            <w:pPr>
              <w:spacing w:line="240" w:lineRule="atLeast"/>
              <w:jc w:val="center"/>
            </w:pPr>
          </w:p>
        </w:tc>
      </w:tr>
    </w:tbl>
    <w:p w14:paraId="6DFFEB29" w14:textId="77777777" w:rsidR="00E625CB" w:rsidRDefault="00E625CB">
      <w:pPr>
        <w:ind w:right="840"/>
        <w:rPr>
          <w:sz w:val="24"/>
        </w:rPr>
      </w:pPr>
    </w:p>
    <w:p w14:paraId="0DED7F3B" w14:textId="77777777" w:rsidR="00E625CB" w:rsidRDefault="00E625CB">
      <w:pPr>
        <w:ind w:right="840" w:firstLineChars="2100" w:firstLine="5040"/>
        <w:rPr>
          <w:sz w:val="24"/>
        </w:rPr>
      </w:pPr>
    </w:p>
    <w:p w14:paraId="6B36AD4F" w14:textId="77777777" w:rsidR="00E625CB" w:rsidRDefault="00000000">
      <w:pPr>
        <w:ind w:right="840" w:firstLineChars="2100" w:firstLine="5040"/>
        <w:rPr>
          <w:sz w:val="24"/>
        </w:rPr>
      </w:pPr>
      <w:r>
        <w:rPr>
          <w:sz w:val="24"/>
        </w:rPr>
        <w:t>公司名称</w:t>
      </w:r>
      <w:r>
        <w:rPr>
          <w:rFonts w:hint="eastAsia"/>
          <w:sz w:val="24"/>
        </w:rPr>
        <w:t>（盖章）：</w:t>
      </w:r>
    </w:p>
    <w:p w14:paraId="2BA3965A" w14:textId="77777777" w:rsidR="00E625CB" w:rsidRDefault="00000000">
      <w:pPr>
        <w:ind w:right="840"/>
        <w:jc w:val="center"/>
        <w:rPr>
          <w:sz w:val="24"/>
        </w:rPr>
      </w:pPr>
      <w:r>
        <w:rPr>
          <w:rFonts w:hint="eastAsia"/>
          <w:sz w:val="24"/>
        </w:rPr>
        <w:t xml:space="preserve"> </w:t>
      </w:r>
      <w:r>
        <w:rPr>
          <w:sz w:val="24"/>
        </w:rPr>
        <w:t xml:space="preserve">                            </w:t>
      </w:r>
      <w:r>
        <w:rPr>
          <w:sz w:val="24"/>
        </w:rPr>
        <w:t>日期</w:t>
      </w:r>
      <w:r>
        <w:rPr>
          <w:rFonts w:hint="eastAsia"/>
          <w:sz w:val="24"/>
        </w:rPr>
        <w:t>：</w:t>
      </w:r>
    </w:p>
    <w:sectPr w:rsidR="00E625C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D66C5A" w14:textId="77777777" w:rsidR="00F81ACD" w:rsidRDefault="00F81ACD" w:rsidP="00A7235D">
      <w:r>
        <w:separator/>
      </w:r>
    </w:p>
  </w:endnote>
  <w:endnote w:type="continuationSeparator" w:id="0">
    <w:p w14:paraId="6EC93E31" w14:textId="77777777" w:rsidR="00F81ACD" w:rsidRDefault="00F81ACD" w:rsidP="00A723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crosoftYaHei">
    <w:altName w:val="宋体"/>
    <w:charset w:val="86"/>
    <w:family w:val="roman"/>
    <w:pitch w:val="default"/>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AE1478" w14:textId="77777777" w:rsidR="00F81ACD" w:rsidRDefault="00F81ACD" w:rsidP="00A7235D">
      <w:r>
        <w:separator/>
      </w:r>
    </w:p>
  </w:footnote>
  <w:footnote w:type="continuationSeparator" w:id="0">
    <w:p w14:paraId="3F90E445" w14:textId="77777777" w:rsidR="00F81ACD" w:rsidRDefault="00F81ACD" w:rsidP="00A7235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DF1722"/>
    <w:multiLevelType w:val="hybridMultilevel"/>
    <w:tmpl w:val="64243EDA"/>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4EF14072"/>
    <w:multiLevelType w:val="multilevel"/>
    <w:tmpl w:val="4EF14072"/>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978340167">
    <w:abstractNumId w:val="1"/>
  </w:num>
  <w:num w:numId="2" w16cid:durableId="21403719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437"/>
    <w:rsid w:val="000110C4"/>
    <w:rsid w:val="00015CB8"/>
    <w:rsid w:val="00020783"/>
    <w:rsid w:val="00050922"/>
    <w:rsid w:val="00086882"/>
    <w:rsid w:val="00090223"/>
    <w:rsid w:val="00091C8D"/>
    <w:rsid w:val="00102673"/>
    <w:rsid w:val="00102C13"/>
    <w:rsid w:val="001501D1"/>
    <w:rsid w:val="001548E0"/>
    <w:rsid w:val="001549C7"/>
    <w:rsid w:val="001B219D"/>
    <w:rsid w:val="001D3367"/>
    <w:rsid w:val="002026B2"/>
    <w:rsid w:val="002212AC"/>
    <w:rsid w:val="002458C9"/>
    <w:rsid w:val="00261EE1"/>
    <w:rsid w:val="00267E42"/>
    <w:rsid w:val="0028549E"/>
    <w:rsid w:val="002D1729"/>
    <w:rsid w:val="002E518A"/>
    <w:rsid w:val="003009AA"/>
    <w:rsid w:val="00363C73"/>
    <w:rsid w:val="003923FC"/>
    <w:rsid w:val="003C2330"/>
    <w:rsid w:val="003C7C5A"/>
    <w:rsid w:val="003D2DED"/>
    <w:rsid w:val="004626C3"/>
    <w:rsid w:val="004973C3"/>
    <w:rsid w:val="004B0D2F"/>
    <w:rsid w:val="00516FB3"/>
    <w:rsid w:val="00547A75"/>
    <w:rsid w:val="005C1E4F"/>
    <w:rsid w:val="005C4758"/>
    <w:rsid w:val="005E2C0C"/>
    <w:rsid w:val="005F7E7B"/>
    <w:rsid w:val="00630F8F"/>
    <w:rsid w:val="00642CDA"/>
    <w:rsid w:val="00670B3D"/>
    <w:rsid w:val="006D67E0"/>
    <w:rsid w:val="00705387"/>
    <w:rsid w:val="00720BC4"/>
    <w:rsid w:val="007230C5"/>
    <w:rsid w:val="00731AE1"/>
    <w:rsid w:val="00744E8E"/>
    <w:rsid w:val="00750961"/>
    <w:rsid w:val="00757D88"/>
    <w:rsid w:val="007A7733"/>
    <w:rsid w:val="007B2AE3"/>
    <w:rsid w:val="007C3E57"/>
    <w:rsid w:val="00811B08"/>
    <w:rsid w:val="00825420"/>
    <w:rsid w:val="00832C3E"/>
    <w:rsid w:val="00872767"/>
    <w:rsid w:val="008A717C"/>
    <w:rsid w:val="008C2D6D"/>
    <w:rsid w:val="008D62B6"/>
    <w:rsid w:val="008E3DB8"/>
    <w:rsid w:val="008F0FFC"/>
    <w:rsid w:val="008F5C2B"/>
    <w:rsid w:val="009149BA"/>
    <w:rsid w:val="00961437"/>
    <w:rsid w:val="0098130F"/>
    <w:rsid w:val="00995429"/>
    <w:rsid w:val="00996AC3"/>
    <w:rsid w:val="009B6E26"/>
    <w:rsid w:val="009C3224"/>
    <w:rsid w:val="009C4C31"/>
    <w:rsid w:val="009D659F"/>
    <w:rsid w:val="009F5C3A"/>
    <w:rsid w:val="00A01094"/>
    <w:rsid w:val="00A11447"/>
    <w:rsid w:val="00A20D98"/>
    <w:rsid w:val="00A27625"/>
    <w:rsid w:val="00A44E8A"/>
    <w:rsid w:val="00A533CA"/>
    <w:rsid w:val="00A7235D"/>
    <w:rsid w:val="00A8112C"/>
    <w:rsid w:val="00AB40B1"/>
    <w:rsid w:val="00AB5E70"/>
    <w:rsid w:val="00AC1D37"/>
    <w:rsid w:val="00AC67EF"/>
    <w:rsid w:val="00AF7150"/>
    <w:rsid w:val="00AF7A8B"/>
    <w:rsid w:val="00B04741"/>
    <w:rsid w:val="00B64004"/>
    <w:rsid w:val="00B7785A"/>
    <w:rsid w:val="00B90DC2"/>
    <w:rsid w:val="00B971DE"/>
    <w:rsid w:val="00BA1B3F"/>
    <w:rsid w:val="00BC2767"/>
    <w:rsid w:val="00C102A3"/>
    <w:rsid w:val="00C1298E"/>
    <w:rsid w:val="00C26D9F"/>
    <w:rsid w:val="00C362F3"/>
    <w:rsid w:val="00C442AD"/>
    <w:rsid w:val="00CA3288"/>
    <w:rsid w:val="00CA3E3B"/>
    <w:rsid w:val="00CE7A2C"/>
    <w:rsid w:val="00D011DC"/>
    <w:rsid w:val="00D04097"/>
    <w:rsid w:val="00D24D09"/>
    <w:rsid w:val="00D72E1E"/>
    <w:rsid w:val="00D81354"/>
    <w:rsid w:val="00DA631E"/>
    <w:rsid w:val="00E00131"/>
    <w:rsid w:val="00E147A9"/>
    <w:rsid w:val="00E5012E"/>
    <w:rsid w:val="00E625CB"/>
    <w:rsid w:val="00E762FD"/>
    <w:rsid w:val="00E930C8"/>
    <w:rsid w:val="00EA6BA9"/>
    <w:rsid w:val="00F347F0"/>
    <w:rsid w:val="00F34AE9"/>
    <w:rsid w:val="00F357B0"/>
    <w:rsid w:val="00F43549"/>
    <w:rsid w:val="00F50B62"/>
    <w:rsid w:val="00F70F95"/>
    <w:rsid w:val="00F81ACD"/>
    <w:rsid w:val="00F855E3"/>
    <w:rsid w:val="00FC7C08"/>
    <w:rsid w:val="00FE15FA"/>
    <w:rsid w:val="2D070E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242831"/>
  <w15:docId w15:val="{D2CF5B5F-1A0E-40AC-9A22-0148144C13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pPr>
      <w:spacing w:beforeAutospacing="1" w:afterAutospacing="1" w:line="278" w:lineRule="auto"/>
      <w:jc w:val="left"/>
    </w:pPr>
    <w:rPr>
      <w:rFonts w:ascii="Times New Roman" w:eastAsia="宋体" w:hAnsi="Times New Roman" w:cs="Times New Roman"/>
      <w:kern w:val="0"/>
      <w:sz w:val="24"/>
      <w:szCs w:val="24"/>
    </w:rPr>
  </w:style>
  <w:style w:type="table" w:styleId="a8">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Pr>
      <w:rFonts w:ascii="MicrosoftYaHei" w:hAnsi="MicrosoftYaHei" w:hint="default"/>
      <w:color w:val="000000"/>
      <w:sz w:val="22"/>
      <w:szCs w:val="22"/>
    </w:rPr>
  </w:style>
  <w:style w:type="character" w:customStyle="1" w:styleId="a6">
    <w:name w:val="页眉 字符"/>
    <w:basedOn w:val="a0"/>
    <w:link w:val="a5"/>
    <w:uiPriority w:val="99"/>
    <w:rPr>
      <w:sz w:val="18"/>
      <w:szCs w:val="18"/>
    </w:rPr>
  </w:style>
  <w:style w:type="character" w:customStyle="1" w:styleId="a4">
    <w:name w:val="页脚 字符"/>
    <w:basedOn w:val="a0"/>
    <w:link w:val="a3"/>
    <w:uiPriority w:val="99"/>
    <w:rPr>
      <w:sz w:val="18"/>
      <w:szCs w:val="18"/>
    </w:rPr>
  </w:style>
  <w:style w:type="paragraph" w:styleId="a9">
    <w:name w:val="List Paragraph"/>
    <w:basedOn w:val="a"/>
    <w:autoRedefine/>
    <w:uiPriority w:val="34"/>
    <w:qFormat/>
    <w:pPr>
      <w:tabs>
        <w:tab w:val="left" w:pos="1428"/>
      </w:tabs>
      <w:ind w:firstLineChars="200" w:firstLine="420"/>
      <w:jc w:val="left"/>
    </w:pPr>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3346834">
      <w:bodyDiv w:val="1"/>
      <w:marLeft w:val="0"/>
      <w:marRight w:val="0"/>
      <w:marTop w:val="0"/>
      <w:marBottom w:val="0"/>
      <w:divBdr>
        <w:top w:val="none" w:sz="0" w:space="0" w:color="auto"/>
        <w:left w:val="none" w:sz="0" w:space="0" w:color="auto"/>
        <w:bottom w:val="none" w:sz="0" w:space="0" w:color="auto"/>
        <w:right w:val="none" w:sz="0" w:space="0" w:color="auto"/>
      </w:divBdr>
    </w:div>
    <w:div w:id="603457455">
      <w:bodyDiv w:val="1"/>
      <w:marLeft w:val="0"/>
      <w:marRight w:val="0"/>
      <w:marTop w:val="0"/>
      <w:marBottom w:val="0"/>
      <w:divBdr>
        <w:top w:val="none" w:sz="0" w:space="0" w:color="auto"/>
        <w:left w:val="none" w:sz="0" w:space="0" w:color="auto"/>
        <w:bottom w:val="none" w:sz="0" w:space="0" w:color="auto"/>
        <w:right w:val="none" w:sz="0" w:space="0" w:color="auto"/>
      </w:divBdr>
    </w:div>
    <w:div w:id="613096858">
      <w:bodyDiv w:val="1"/>
      <w:marLeft w:val="0"/>
      <w:marRight w:val="0"/>
      <w:marTop w:val="0"/>
      <w:marBottom w:val="0"/>
      <w:divBdr>
        <w:top w:val="none" w:sz="0" w:space="0" w:color="auto"/>
        <w:left w:val="none" w:sz="0" w:space="0" w:color="auto"/>
        <w:bottom w:val="none" w:sz="0" w:space="0" w:color="auto"/>
        <w:right w:val="none" w:sz="0" w:space="0" w:color="auto"/>
      </w:divBdr>
    </w:div>
    <w:div w:id="701782354">
      <w:bodyDiv w:val="1"/>
      <w:marLeft w:val="0"/>
      <w:marRight w:val="0"/>
      <w:marTop w:val="0"/>
      <w:marBottom w:val="0"/>
      <w:divBdr>
        <w:top w:val="none" w:sz="0" w:space="0" w:color="auto"/>
        <w:left w:val="none" w:sz="0" w:space="0" w:color="auto"/>
        <w:bottom w:val="none" w:sz="0" w:space="0" w:color="auto"/>
        <w:right w:val="none" w:sz="0" w:space="0" w:color="auto"/>
      </w:divBdr>
    </w:div>
    <w:div w:id="129586614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Pages>
  <Words>247</Words>
  <Characters>1409</Characters>
  <Application>Microsoft Office Word</Application>
  <DocSecurity>0</DocSecurity>
  <Lines>11</Lines>
  <Paragraphs>3</Paragraphs>
  <ScaleCrop>false</ScaleCrop>
  <Company>P R C</Company>
  <LinksUpToDate>false</LinksUpToDate>
  <CharactersWithSpaces>1653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China</dc:creator>
  <cp:lastModifiedBy>Administrator</cp:lastModifiedBy>
  <cp:revision>35</cp:revision>
  <dcterms:created xsi:type="dcterms:W3CDTF">2024-07-15T01:36:00Z</dcterms:created>
  <dcterms:modified xsi:type="dcterms:W3CDTF">2025-09-22T07:47:00Z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eyJoZGlkIjoiMzRjNjk2NGVmMGE4ZDM3YzgzYTU2OGVmMWMzOTE4YmQifQ==</vt:lpwstr>
  </property>
  <property fmtid="{D5CDD505-2E9C-101B-9397-08002B2CF9AE}" pid="3" name="KSOProductBuildVer">
    <vt:lpwstr>2052-12.1.0.22529</vt:lpwstr>
  </property>
  <property fmtid="{D5CDD505-2E9C-101B-9397-08002B2CF9AE}" pid="4" name="ICV">
    <vt:lpwstr>20B1B4D6E71F47CB8E65CCEFBC87FC75_12</vt:lpwstr>
  </property>
</Properties>
</file>