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电控差分旋转机构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1DC7288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电控差分旋转机构1套，包含以下零部件：</w:t>
            </w:r>
          </w:p>
          <w:p w14:paraId="6122BB33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1．</w:t>
            </w:r>
            <w:bookmarkStart w:id="0" w:name="OLE_LINK1"/>
            <w:r>
              <w:rPr>
                <w:rFonts w:hint="eastAsia" w:ascii="宋体" w:hAnsi="宋体" w:cs="宋体"/>
                <w:bCs/>
                <w:szCs w:val="21"/>
              </w:rPr>
              <w:t>安装法兰：D</w:t>
            </w:r>
            <w:r>
              <w:rPr>
                <w:rFonts w:ascii="宋体" w:hAnsi="宋体" w:cs="宋体"/>
                <w:bCs/>
                <w:szCs w:val="21"/>
              </w:rPr>
              <w:t>N160CF</w:t>
            </w:r>
            <w:r>
              <w:rPr>
                <w:rFonts w:hint="eastAsia" w:ascii="宋体" w:hAnsi="宋体" w:cs="宋体"/>
                <w:bCs/>
                <w:szCs w:val="21"/>
              </w:rPr>
              <w:t>；</w:t>
            </w:r>
          </w:p>
          <w:p w14:paraId="0C746DAB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2．步进电机，含控制器与限位，带编码器，角度范围不低于+</w:t>
            </w:r>
            <w:r>
              <w:rPr>
                <w:rFonts w:ascii="宋体" w:hAnsi="宋体" w:cs="宋体"/>
                <w:bCs/>
                <w:szCs w:val="21"/>
              </w:rPr>
              <w:t>/-90</w:t>
            </w:r>
            <w:r>
              <w:rPr>
                <w:rFonts w:hint="eastAsia" w:ascii="宋体" w:hAnsi="宋体" w:cs="宋体"/>
                <w:bCs/>
                <w:szCs w:val="21"/>
              </w:rPr>
              <w:t>°；</w:t>
            </w:r>
          </w:p>
          <w:p w14:paraId="69A0004D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3．真空附件：</w:t>
            </w:r>
          </w:p>
          <w:p w14:paraId="3A38793E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（1</w:t>
            </w:r>
            <w:r>
              <w:rPr>
                <w:rFonts w:ascii="宋体" w:hAnsi="宋体" w:cs="宋体"/>
                <w:bCs/>
                <w:szCs w:val="21"/>
              </w:rPr>
              <w:t>）</w:t>
            </w:r>
            <w:r>
              <w:rPr>
                <w:rFonts w:hint="eastAsia" w:ascii="宋体" w:hAnsi="宋体" w:cs="宋体"/>
                <w:bCs/>
                <w:szCs w:val="21"/>
              </w:rPr>
              <w:t>两台微型离子泵，抽速2</w:t>
            </w:r>
            <w:r>
              <w:rPr>
                <w:rFonts w:ascii="宋体" w:hAnsi="宋体" w:cs="宋体"/>
                <w:bCs/>
                <w:szCs w:val="21"/>
              </w:rPr>
              <w:t xml:space="preserve"> L/s</w:t>
            </w:r>
            <w:r>
              <w:rPr>
                <w:rFonts w:hint="eastAsia" w:ascii="宋体" w:hAnsi="宋体" w:cs="宋体"/>
                <w:bCs/>
                <w:szCs w:val="21"/>
              </w:rPr>
              <w:t>，含控制器和线缆；</w:t>
            </w:r>
          </w:p>
          <w:p w14:paraId="23900F40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（2）全金属角阀：C</w:t>
            </w:r>
            <w:r>
              <w:rPr>
                <w:rFonts w:ascii="宋体" w:hAnsi="宋体" w:cs="宋体"/>
                <w:bCs/>
                <w:szCs w:val="21"/>
              </w:rPr>
              <w:t>F16</w:t>
            </w:r>
            <w:r>
              <w:rPr>
                <w:rFonts w:hint="eastAsia" w:ascii="宋体" w:hAnsi="宋体" w:cs="宋体"/>
                <w:bCs/>
                <w:szCs w:val="21"/>
              </w:rPr>
              <w:t>，2个</w:t>
            </w:r>
          </w:p>
          <w:p w14:paraId="68A5C7EA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（3）三通：3个，C</w:t>
            </w:r>
            <w:r>
              <w:rPr>
                <w:rFonts w:ascii="宋体" w:hAnsi="宋体" w:cs="宋体"/>
                <w:bCs/>
                <w:szCs w:val="21"/>
              </w:rPr>
              <w:t>F16</w:t>
            </w:r>
            <w:r>
              <w:rPr>
                <w:rFonts w:hint="eastAsia" w:ascii="宋体" w:hAnsi="宋体" w:cs="宋体"/>
                <w:bCs/>
                <w:szCs w:val="21"/>
              </w:rPr>
              <w:t>接口</w:t>
            </w:r>
          </w:p>
          <w:p w14:paraId="3AF348A8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（4）波纹管软管：C</w:t>
            </w:r>
            <w:r>
              <w:rPr>
                <w:rFonts w:ascii="宋体" w:hAnsi="宋体" w:cs="宋体"/>
                <w:bCs/>
                <w:szCs w:val="21"/>
              </w:rPr>
              <w:t>F16</w:t>
            </w:r>
            <w:r>
              <w:rPr>
                <w:rFonts w:hint="eastAsia" w:ascii="宋体" w:hAnsi="宋体" w:cs="宋体"/>
                <w:bCs/>
                <w:szCs w:val="21"/>
              </w:rPr>
              <w:t>，长度约1</w:t>
            </w:r>
            <w:r>
              <w:rPr>
                <w:rFonts w:ascii="宋体" w:hAnsi="宋体" w:cs="宋体"/>
                <w:bCs/>
                <w:szCs w:val="21"/>
              </w:rPr>
              <w:t>0cm</w:t>
            </w:r>
          </w:p>
          <w:p w14:paraId="176D41E5">
            <w:pPr>
              <w:tabs>
                <w:tab w:val="left" w:pos="6915"/>
              </w:tabs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</w:rPr>
              <w:t>（5）D</w:t>
            </w:r>
            <w:r>
              <w:rPr>
                <w:rFonts w:ascii="宋体" w:hAnsi="宋体" w:cs="宋体"/>
                <w:bCs/>
              </w:rPr>
              <w:t>PRF</w:t>
            </w:r>
            <w:r>
              <w:rPr>
                <w:rFonts w:hint="eastAsia" w:ascii="宋体" w:hAnsi="宋体" w:cs="宋体"/>
                <w:bCs/>
              </w:rPr>
              <w:t>承重不低于1</w:t>
            </w:r>
            <w:r>
              <w:rPr>
                <w:rFonts w:ascii="宋体" w:hAnsi="宋体" w:cs="宋体"/>
                <w:bCs/>
              </w:rPr>
              <w:t>00 kg.</w:t>
            </w:r>
            <w:bookmarkEnd w:id="0"/>
          </w:p>
          <w:p w14:paraId="781ECB25">
            <w:pPr>
              <w:pStyle w:val="11"/>
              <w:numPr>
                <w:ilvl w:val="0"/>
                <w:numId w:val="0"/>
              </w:numPr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ascii="宋体" w:hAnsi="宋体" w:cs="宋体"/>
                <w:bCs/>
                <w:sz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415925</wp:posOffset>
                  </wp:positionH>
                  <wp:positionV relativeFrom="paragraph">
                    <wp:posOffset>39370</wp:posOffset>
                  </wp:positionV>
                  <wp:extent cx="1964055" cy="1408430"/>
                  <wp:effectExtent l="0" t="0" r="17145" b="127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4053" cy="14085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>合同签订后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5个月内</w:t>
            </w:r>
          </w:p>
          <w:p w14:paraId="4861F634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>一次性交付</w:t>
            </w:r>
          </w:p>
          <w:p w14:paraId="161F788E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分批付款，合同签订后首付4</w:t>
            </w:r>
            <w:r>
              <w:rPr>
                <w:rFonts w:ascii="宋体" w:hAnsi="宋体"/>
                <w:bCs/>
                <w:szCs w:val="21"/>
              </w:rPr>
              <w:t>0%</w:t>
            </w:r>
            <w:r>
              <w:rPr>
                <w:rFonts w:hint="eastAsia" w:ascii="宋体" w:hAnsi="宋体"/>
                <w:bCs/>
                <w:szCs w:val="21"/>
              </w:rPr>
              <w:t>，到货验收合格后付6</w:t>
            </w:r>
            <w:r>
              <w:rPr>
                <w:rFonts w:ascii="宋体" w:hAnsi="宋体"/>
                <w:bCs/>
                <w:szCs w:val="21"/>
              </w:rPr>
              <w:t>0%</w:t>
            </w:r>
          </w:p>
          <w:p w14:paraId="50609E60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</w:p>
          <w:p w14:paraId="09066351">
            <w:pPr>
              <w:tabs>
                <w:tab w:val="left" w:pos="6915"/>
              </w:tabs>
              <w:ind w:firstLine="630" w:firstLineChars="300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（1）整体真空漏率&lt;</w:t>
            </w:r>
            <w:r>
              <w:rPr>
                <w:rFonts w:ascii="宋体" w:hAnsi="宋体"/>
                <w:bCs/>
                <w:szCs w:val="21"/>
              </w:rPr>
              <w:t>1.33x10</w:t>
            </w:r>
            <w:r>
              <w:rPr>
                <w:rFonts w:ascii="宋体" w:hAnsi="宋体"/>
                <w:bCs/>
                <w:szCs w:val="21"/>
                <w:vertAlign w:val="superscript"/>
              </w:rPr>
              <w:t>-8</w:t>
            </w:r>
            <w:r>
              <w:rPr>
                <w:rFonts w:ascii="宋体" w:hAnsi="宋体"/>
                <w:bCs/>
                <w:szCs w:val="21"/>
              </w:rPr>
              <w:t xml:space="preserve"> Pa.l/s</w:t>
            </w:r>
          </w:p>
          <w:p w14:paraId="00378417">
            <w:pPr>
              <w:tabs>
                <w:tab w:val="left" w:pos="6915"/>
              </w:tabs>
              <w:ind w:firstLine="630" w:firstLineChars="30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（2）角度旋转精度好于0</w:t>
            </w:r>
            <w:r>
              <w:rPr>
                <w:rFonts w:ascii="宋体" w:hAnsi="宋体"/>
                <w:bCs/>
                <w:szCs w:val="21"/>
              </w:rPr>
              <w:t>.1</w:t>
            </w:r>
            <w:r>
              <w:rPr>
                <w:rFonts w:hint="eastAsia" w:ascii="宋体" w:hAnsi="宋体"/>
                <w:bCs/>
                <w:szCs w:val="21"/>
              </w:rPr>
              <w:t>°，编码器分辨率好于0</w:t>
            </w:r>
            <w:r>
              <w:rPr>
                <w:rFonts w:ascii="宋体" w:hAnsi="宋体"/>
                <w:bCs/>
                <w:szCs w:val="21"/>
              </w:rPr>
              <w:t>.05</w:t>
            </w:r>
            <w:r>
              <w:rPr>
                <w:rFonts w:hint="eastAsia" w:ascii="宋体" w:hAnsi="宋体"/>
                <w:bCs/>
                <w:szCs w:val="21"/>
              </w:rPr>
              <w:t>°</w:t>
            </w:r>
          </w:p>
          <w:p w14:paraId="537672EC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一年质保。</w:t>
            </w:r>
            <w:bookmarkStart w:id="1" w:name="_GoBack"/>
            <w:bookmarkEnd w:id="1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C7718F8"/>
    <w:rsid w:val="28004688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434</Words>
  <Characters>486</Characters>
  <Lines>4</Lines>
  <Paragraphs>1</Paragraphs>
  <TotalTime>0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2026-05-09T10:15:18Z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