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3" w:name="_GoBack"/>
      <w:r>
        <w:rPr>
          <w:rFonts w:hint="eastAsia"/>
          <w:sz w:val="36"/>
        </w:rPr>
        <w:t>技术指标供应商确认表</w:t>
      </w:r>
    </w:p>
    <w:bookmarkEnd w:id="3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无偏离</w:t>
            </w:r>
            <w:r>
              <w:rPr>
                <w:rFonts w:hint="eastAsia"/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正偏离</w:t>
            </w:r>
            <w:r>
              <w:rPr>
                <w:rFonts w:hint="eastAsia"/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负偏离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E1695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</w:rPr>
              <w:t>延迟线位置敏感探测器系统</w:t>
            </w:r>
          </w:p>
        </w:tc>
        <w:tc>
          <w:tcPr>
            <w:tcW w:w="5105" w:type="dxa"/>
            <w:vAlign w:val="center"/>
          </w:tcPr>
          <w:p w14:paraId="13FAFF82">
            <w:pPr>
              <w:tabs>
                <w:tab w:val="left" w:pos="6915"/>
              </w:tabs>
              <w:jc w:val="left"/>
              <w:rPr>
                <w:bCs/>
                <w:sz w:val="22"/>
                <w:szCs w:val="22"/>
              </w:rPr>
            </w:pPr>
          </w:p>
          <w:p w14:paraId="77A2A0D7">
            <w:pPr>
              <w:tabs>
                <w:tab w:val="left" w:pos="6915"/>
              </w:tabs>
              <w:jc w:val="left"/>
              <w:rPr>
                <w:rFonts w:hint="eastAsia"/>
                <w:bCs/>
                <w:sz w:val="22"/>
                <w:szCs w:val="22"/>
              </w:rPr>
            </w:pPr>
            <w:bookmarkStart w:id="0" w:name="OLE_LINK2"/>
            <w:r>
              <w:rPr>
                <w:rFonts w:hint="eastAsia"/>
                <w:bCs/>
                <w:sz w:val="22"/>
                <w:szCs w:val="22"/>
              </w:rPr>
              <w:t>1.探测器有效工作区直径90 mm，具有时间和位置灵敏，以及多粒子快速响应功能；</w:t>
            </w:r>
          </w:p>
          <w:p w14:paraId="77A721D1">
            <w:pPr>
              <w:tabs>
                <w:tab w:val="left" w:pos="6915"/>
              </w:tabs>
              <w:jc w:val="left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2.计数率1 Hz ~ 1 MHz；</w:t>
            </w:r>
          </w:p>
          <w:p w14:paraId="0795F875">
            <w:pPr>
              <w:tabs>
                <w:tab w:val="left" w:pos="6915"/>
              </w:tabs>
              <w:jc w:val="left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3.包含MCP：直径100 mm，</w:t>
            </w:r>
            <w:bookmarkStart w:id="1" w:name="OLE_LINK3"/>
            <w:r>
              <w:rPr>
                <w:rFonts w:hint="eastAsia"/>
                <w:bCs/>
                <w:sz w:val="22"/>
                <w:szCs w:val="22"/>
              </w:rPr>
              <w:t>有效直径95 mm</w:t>
            </w:r>
            <w:bookmarkEnd w:id="1"/>
            <w:r>
              <w:rPr>
                <w:rFonts w:hint="eastAsia"/>
                <w:bCs/>
                <w:sz w:val="22"/>
                <w:szCs w:val="22"/>
              </w:rPr>
              <w:t>，时间分辨&lt;500 ps，位置分辨&lt;25μm；</w:t>
            </w:r>
          </w:p>
          <w:p w14:paraId="08919523">
            <w:pPr>
              <w:tabs>
                <w:tab w:val="left" w:pos="6915"/>
              </w:tabs>
              <w:jc w:val="left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4.包含</w:t>
            </w:r>
            <w:bookmarkStart w:id="2" w:name="OLE_LINK1"/>
            <w:r>
              <w:rPr>
                <w:rFonts w:hint="eastAsia"/>
                <w:bCs/>
                <w:sz w:val="22"/>
                <w:szCs w:val="22"/>
              </w:rPr>
              <w:t>DLA：尺寸150 mm ×150 mm，有效区域100 mm ×100 mm，位置分辨&lt;0.5mm</w:t>
            </w:r>
            <w:bookmarkEnd w:id="2"/>
            <w:r>
              <w:rPr>
                <w:rFonts w:hint="eastAsia"/>
                <w:bCs/>
                <w:sz w:val="22"/>
                <w:szCs w:val="22"/>
              </w:rPr>
              <w:t>；</w:t>
            </w:r>
          </w:p>
          <w:p w14:paraId="53ABE06F">
            <w:pPr>
              <w:tabs>
                <w:tab w:val="left" w:pos="6915"/>
              </w:tabs>
              <w:jc w:val="left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5.包含MCP和DLA装配支架：尺寸</w:t>
            </w:r>
            <w:r>
              <w:rPr>
                <w:bCs/>
                <w:i/>
                <w:iCs/>
                <w:szCs w:val="21"/>
              </w:rPr>
              <w:t>ϕ</w:t>
            </w:r>
            <w:r>
              <w:rPr>
                <w:rFonts w:hint="eastAsia"/>
                <w:bCs/>
                <w:sz w:val="22"/>
                <w:szCs w:val="22"/>
              </w:rPr>
              <w:t>180 mm × 50 mm；</w:t>
            </w:r>
          </w:p>
          <w:p w14:paraId="58396F16">
            <w:pPr>
              <w:tabs>
                <w:tab w:val="left" w:pos="6915"/>
              </w:tabs>
              <w:jc w:val="left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6.包含装配法兰CF200：11芯3kV高压穿透针，3kV高压电容耦合输出信号；</w:t>
            </w:r>
          </w:p>
          <w:p w14:paraId="1177B8A2">
            <w:pPr>
              <w:tabs>
                <w:tab w:val="left" w:pos="6915"/>
              </w:tabs>
              <w:jc w:val="left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7.包含调节结构：法兰内面与MCP输入面的距离100-200 mm可调；</w:t>
            </w:r>
          </w:p>
          <w:bookmarkEnd w:id="0"/>
          <w:p w14:paraId="007E3525">
            <w:pPr>
              <w:tabs>
                <w:tab w:val="left" w:pos="6915"/>
              </w:tabs>
              <w:jc w:val="left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8.数量2套。</w:t>
            </w:r>
          </w:p>
          <w:p w14:paraId="3FBA652D">
            <w:pPr>
              <w:tabs>
                <w:tab w:val="left" w:pos="6915"/>
              </w:tabs>
              <w:jc w:val="left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9.另配置共计6片微通道板（MCP）。</w:t>
            </w:r>
          </w:p>
          <w:p w14:paraId="183AE84E">
            <w:pPr>
              <w:tabs>
                <w:tab w:val="left" w:pos="6915"/>
              </w:tabs>
              <w:jc w:val="left"/>
              <w:rPr>
                <w:rFonts w:hint="eastAsia"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CB51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 w:val="22"/>
                <w:szCs w:val="22"/>
              </w:rPr>
            </w:pPr>
          </w:p>
          <w:p w14:paraId="4F54E560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  <w:szCs w:val="22"/>
              </w:rPr>
              <w:t>交货期：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</w:rPr>
              <w:t>3个月。</w:t>
            </w:r>
          </w:p>
          <w:p w14:paraId="1C959757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  <w:szCs w:val="22"/>
              </w:rPr>
              <w:t>交付进度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</w:rPr>
              <w:t>：供货方于合同生效之日起3个月内将货物送达至采购方指定地点。</w:t>
            </w:r>
          </w:p>
          <w:p w14:paraId="7A113F5B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  <w:szCs w:val="22"/>
              </w:rPr>
              <w:t>付款方式：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</w:rPr>
              <w:t>合同签订后支付合同总价的20%，设备到货并调试验收合格后，再支付合同总价的80%。</w:t>
            </w:r>
          </w:p>
          <w:p w14:paraId="2107E29C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  <w:szCs w:val="22"/>
              </w:rPr>
              <w:t>验收指标及验收要求：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</w:rPr>
              <w:t>（1）出厂测试报告：MCP有效直径不小于95 mm、时间分辨&lt;500 ps、位置分辨&lt;25μm；DLA有效区域100 mm ×100 mm，位置分辨&lt;0.5 mm。（2）现场验收：探测器有效工作区直径90 mm，计数率1 Hz ~ 1 MHz；</w:t>
            </w:r>
          </w:p>
          <w:p w14:paraId="60FCE09A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  <w:szCs w:val="22"/>
              </w:rPr>
              <w:t>保修及售后服务：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</w:rPr>
              <w:t>2年。</w:t>
            </w:r>
          </w:p>
          <w:p w14:paraId="16600D81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</w:tbl>
    <w:p w14:paraId="6DFFEB29">
      <w:pPr>
        <w:ind w:right="840"/>
        <w:rPr>
          <w:sz w:val="22"/>
          <w:szCs w:val="22"/>
        </w:rPr>
      </w:pPr>
    </w:p>
    <w:p w14:paraId="0DED7F3B">
      <w:pPr>
        <w:ind w:right="840" w:firstLine="4620" w:firstLineChars="2100"/>
        <w:rPr>
          <w:sz w:val="22"/>
          <w:szCs w:val="22"/>
        </w:rPr>
      </w:pPr>
    </w:p>
    <w:p w14:paraId="6B36AD4F">
      <w:pPr>
        <w:ind w:right="840" w:firstLine="4620" w:firstLineChars="2100"/>
        <w:rPr>
          <w:sz w:val="22"/>
          <w:szCs w:val="22"/>
        </w:rPr>
      </w:pPr>
      <w:r>
        <w:rPr>
          <w:sz w:val="22"/>
          <w:szCs w:val="22"/>
        </w:rPr>
        <w:t>公司名称</w:t>
      </w:r>
      <w:r>
        <w:rPr>
          <w:rFonts w:hint="eastAsia"/>
          <w:sz w:val="22"/>
          <w:szCs w:val="22"/>
        </w:rPr>
        <w:t>（盖章）：</w:t>
      </w:r>
    </w:p>
    <w:p w14:paraId="3E9432A4">
      <w:pPr>
        <w:ind w:right="840"/>
        <w:jc w:val="center"/>
        <w:rPr>
          <w:sz w:val="24"/>
        </w:rPr>
      </w:pP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日期</w:t>
      </w:r>
      <w:r>
        <w:rPr>
          <w:rFonts w:hint="eastAsia"/>
          <w:sz w:val="22"/>
          <w:szCs w:val="22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830EC3"/>
    <w:rsid w:val="6083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2025-08-27T06:32:00Z</dcterms:created>
  <dc:creator>amour</dc:creator>
  <cp:lastModifiedBy>amour</cp:lastModifiedBy>
  <dcterms:modified xsi:type="dcterms:W3CDTF">2025-08-27T06:38:38Z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CB086D1353724814B1EFBB19CAB6F40A_11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